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331"/>
      </w:tblGrid>
      <w:tr w:rsidR="00790750" w:rsidRPr="0070209C" w:rsidTr="00790750">
        <w:trPr>
          <w:trHeight w:val="24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Názov organizácie: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3A75C2">
            <w:pPr>
              <w:autoSpaceDE w:val="0"/>
              <w:autoSpaceDN w:val="0"/>
              <w:adjustRightInd w:val="0"/>
              <w:ind w:left="105"/>
              <w:jc w:val="center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Gymnázium L</w:t>
            </w:r>
            <w:r w:rsidR="003A75C2" w:rsidRPr="0070209C">
              <w:rPr>
                <w:b/>
                <w:bCs/>
                <w:color w:val="000000"/>
              </w:rPr>
              <w:t>eonarda</w:t>
            </w:r>
            <w:r w:rsidRPr="0070209C">
              <w:rPr>
                <w:b/>
                <w:bCs/>
                <w:color w:val="000000"/>
              </w:rPr>
              <w:t xml:space="preserve"> Stöckela, Jiráskova 12, 085 01  Bardejov</w:t>
            </w:r>
          </w:p>
        </w:tc>
      </w:tr>
      <w:tr w:rsidR="00790750" w:rsidRPr="0070209C" w:rsidTr="00790750">
        <w:trPr>
          <w:trHeight w:val="2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Názov internej smernice: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6E4C43" w:rsidP="009732F0">
            <w:pPr>
              <w:autoSpaceDE w:val="0"/>
              <w:autoSpaceDN w:val="0"/>
              <w:adjustRightInd w:val="0"/>
              <w:ind w:left="105"/>
              <w:jc w:val="center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Smernica o</w:t>
            </w:r>
            <w:r w:rsidR="009732F0" w:rsidRPr="0070209C">
              <w:rPr>
                <w:b/>
                <w:bCs/>
                <w:color w:val="000000"/>
              </w:rPr>
              <w:t> stravovaní v školskej jedálni</w:t>
            </w:r>
          </w:p>
        </w:tc>
      </w:tr>
      <w:tr w:rsidR="00790750" w:rsidRPr="0070209C" w:rsidTr="00790750">
        <w:trPr>
          <w:trHeight w:val="2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Poradové číslo smernice: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BF74F1" w:rsidP="00C30596">
            <w:pPr>
              <w:autoSpaceDE w:val="0"/>
              <w:autoSpaceDN w:val="0"/>
              <w:adjustRightInd w:val="0"/>
              <w:ind w:left="105"/>
              <w:jc w:val="center"/>
              <w:rPr>
                <w:color w:val="000000"/>
              </w:rPr>
            </w:pPr>
            <w:r w:rsidRPr="00BF74F1">
              <w:rPr>
                <w:color w:val="000000"/>
              </w:rPr>
              <w:t>3/2022</w:t>
            </w:r>
            <w:r w:rsidR="009564B1" w:rsidRPr="00BF74F1">
              <w:rPr>
                <w:color w:val="000000"/>
              </w:rPr>
              <w:t>/GLS</w:t>
            </w:r>
          </w:p>
        </w:tc>
      </w:tr>
      <w:tr w:rsidR="00790750" w:rsidRPr="0070209C" w:rsidTr="00790750">
        <w:trPr>
          <w:trHeight w:val="2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Vypracoval: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BE7176">
            <w:pPr>
              <w:autoSpaceDE w:val="0"/>
              <w:autoSpaceDN w:val="0"/>
              <w:adjustRightInd w:val="0"/>
              <w:ind w:left="105"/>
              <w:jc w:val="both"/>
              <w:rPr>
                <w:color w:val="000000"/>
              </w:rPr>
            </w:pPr>
            <w:r w:rsidRPr="0070209C">
              <w:rPr>
                <w:color w:val="000000"/>
              </w:rPr>
              <w:t xml:space="preserve">Ing. </w:t>
            </w:r>
            <w:r w:rsidR="00BE7176" w:rsidRPr="0070209C">
              <w:rPr>
                <w:color w:val="000000"/>
              </w:rPr>
              <w:t>Viera Semanová</w:t>
            </w:r>
          </w:p>
        </w:tc>
      </w:tr>
      <w:tr w:rsidR="00790750" w:rsidRPr="0070209C" w:rsidTr="00790750">
        <w:trPr>
          <w:trHeight w:val="2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Schválil: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2E6490" w:rsidP="00790750">
            <w:pPr>
              <w:autoSpaceDE w:val="0"/>
              <w:autoSpaceDN w:val="0"/>
              <w:adjustRightInd w:val="0"/>
              <w:ind w:left="105"/>
              <w:jc w:val="both"/>
              <w:rPr>
                <w:color w:val="000000"/>
              </w:rPr>
            </w:pPr>
            <w:r w:rsidRPr="0070209C">
              <w:rPr>
                <w:color w:val="000000"/>
              </w:rPr>
              <w:t>Mgr. Alena Gombošová</w:t>
            </w:r>
            <w:r w:rsidR="001465EF">
              <w:rPr>
                <w:color w:val="000000"/>
              </w:rPr>
              <w:t>, MBA</w:t>
            </w:r>
          </w:p>
        </w:tc>
      </w:tr>
      <w:tr w:rsidR="00790750" w:rsidRPr="0070209C" w:rsidTr="00790750">
        <w:trPr>
          <w:trHeight w:val="52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 xml:space="preserve">Dátum </w:t>
            </w:r>
            <w:r w:rsidR="001F22BC" w:rsidRPr="0070209C">
              <w:rPr>
                <w:b/>
                <w:bCs/>
                <w:color w:val="000000"/>
              </w:rPr>
              <w:t xml:space="preserve">schválenia </w:t>
            </w:r>
            <w:r w:rsidRPr="0070209C">
              <w:rPr>
                <w:b/>
                <w:bCs/>
                <w:color w:val="000000"/>
              </w:rPr>
              <w:t>smernic</w:t>
            </w:r>
            <w:r w:rsidR="001F22BC" w:rsidRPr="0070209C">
              <w:rPr>
                <w:b/>
                <w:bCs/>
                <w:color w:val="000000"/>
              </w:rPr>
              <w:t>e</w:t>
            </w:r>
            <w:r w:rsidRPr="0070209C">
              <w:rPr>
                <w:b/>
                <w:bCs/>
                <w:color w:val="000000"/>
              </w:rPr>
              <w:t>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1465EF" w:rsidP="00BE7176">
            <w:pPr>
              <w:autoSpaceDE w:val="0"/>
              <w:autoSpaceDN w:val="0"/>
              <w:adjustRightInd w:val="0"/>
              <w:ind w:left="105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</w:t>
            </w:r>
            <w:r w:rsidR="00C93BA4">
              <w:rPr>
                <w:color w:val="000000"/>
              </w:rPr>
              <w:t>.08</w:t>
            </w:r>
            <w:r w:rsidR="00C30596" w:rsidRPr="000142E0">
              <w:rPr>
                <w:color w:val="000000"/>
              </w:rPr>
              <w:t>.202</w:t>
            </w:r>
            <w:r w:rsidR="00C93BA4">
              <w:rPr>
                <w:color w:val="000000"/>
              </w:rPr>
              <w:t>1</w:t>
            </w:r>
          </w:p>
        </w:tc>
      </w:tr>
      <w:tr w:rsidR="00790750" w:rsidRPr="0070209C" w:rsidTr="00790750">
        <w:trPr>
          <w:trHeight w:val="52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Platnosť smernic</w:t>
            </w:r>
            <w:r w:rsidR="00B17301" w:rsidRPr="0070209C">
              <w:rPr>
                <w:b/>
                <w:bCs/>
                <w:color w:val="000000"/>
              </w:rPr>
              <w:t>e</w:t>
            </w:r>
            <w:r w:rsidRPr="0070209C">
              <w:rPr>
                <w:b/>
                <w:bCs/>
                <w:color w:val="000000"/>
              </w:rPr>
              <w:t>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4D27B4" w:rsidP="00C93BA4">
            <w:pPr>
              <w:autoSpaceDE w:val="0"/>
              <w:autoSpaceDN w:val="0"/>
              <w:adjustRightInd w:val="0"/>
              <w:ind w:left="105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  <w:r w:rsidR="002E6490" w:rsidRPr="000142E0">
              <w:rPr>
                <w:color w:val="000000"/>
              </w:rPr>
              <w:t>1.</w:t>
            </w:r>
            <w:r w:rsidR="00C30596" w:rsidRPr="000142E0">
              <w:rPr>
                <w:color w:val="000000"/>
              </w:rPr>
              <w:t>0</w:t>
            </w:r>
            <w:r w:rsidR="00C93BA4">
              <w:rPr>
                <w:color w:val="000000"/>
              </w:rPr>
              <w:t>9</w:t>
            </w:r>
            <w:r w:rsidR="00C30596" w:rsidRPr="000142E0">
              <w:rPr>
                <w:color w:val="000000"/>
              </w:rPr>
              <w:t>.202</w:t>
            </w:r>
            <w:r w:rsidR="001465EF">
              <w:rPr>
                <w:color w:val="000000"/>
              </w:rPr>
              <w:t>2</w:t>
            </w:r>
          </w:p>
        </w:tc>
      </w:tr>
      <w:tr w:rsidR="00790750" w:rsidRPr="0070209C" w:rsidTr="00790750">
        <w:trPr>
          <w:trHeight w:val="26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790750" w:rsidP="00790750">
            <w:pPr>
              <w:autoSpaceDE w:val="0"/>
              <w:autoSpaceDN w:val="0"/>
              <w:adjustRightInd w:val="0"/>
              <w:ind w:left="105"/>
              <w:rPr>
                <w:b/>
                <w:bCs/>
                <w:color w:val="000000"/>
              </w:rPr>
            </w:pPr>
            <w:r w:rsidRPr="0070209C">
              <w:rPr>
                <w:b/>
                <w:bCs/>
                <w:color w:val="000000"/>
              </w:rPr>
              <w:t>Prílohy: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750" w:rsidRPr="0070209C" w:rsidRDefault="00BF74F1" w:rsidP="00790750">
            <w:pPr>
              <w:autoSpaceDE w:val="0"/>
              <w:autoSpaceDN w:val="0"/>
              <w:adjustRightInd w:val="0"/>
              <w:ind w:left="10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E118B" w:rsidRPr="0070209C" w:rsidRDefault="004E118B" w:rsidP="00904B97">
      <w:pPr>
        <w:autoSpaceDE w:val="0"/>
        <w:autoSpaceDN w:val="0"/>
        <w:adjustRightInd w:val="0"/>
        <w:ind w:right="44"/>
        <w:jc w:val="center"/>
        <w:rPr>
          <w:b/>
          <w:bCs/>
          <w:color w:val="000000"/>
        </w:rPr>
      </w:pPr>
    </w:p>
    <w:p w:rsidR="00C30596" w:rsidRPr="0070209C" w:rsidRDefault="00C30596" w:rsidP="00C30596">
      <w:pPr>
        <w:autoSpaceDE w:val="0"/>
        <w:autoSpaceDN w:val="0"/>
        <w:adjustRightInd w:val="0"/>
        <w:jc w:val="center"/>
      </w:pPr>
      <w:r w:rsidRPr="0070209C">
        <w:rPr>
          <w:bCs/>
        </w:rPr>
        <w:t>Článok 1</w:t>
      </w:r>
    </w:p>
    <w:p w:rsidR="00C30596" w:rsidRPr="0070209C" w:rsidRDefault="00C30596" w:rsidP="00C30596">
      <w:pPr>
        <w:autoSpaceDE w:val="0"/>
        <w:autoSpaceDN w:val="0"/>
        <w:adjustRightInd w:val="0"/>
        <w:jc w:val="center"/>
        <w:rPr>
          <w:b/>
        </w:rPr>
      </w:pPr>
      <w:r w:rsidRPr="0070209C">
        <w:rPr>
          <w:b/>
          <w:bCs/>
        </w:rPr>
        <w:t>Všeobecné ustanovenia</w:t>
      </w:r>
    </w:p>
    <w:p w:rsidR="00C30596" w:rsidRPr="0070209C" w:rsidRDefault="00C30596" w:rsidP="00C30596">
      <w:pPr>
        <w:autoSpaceDE w:val="0"/>
        <w:autoSpaceDN w:val="0"/>
        <w:adjustRightInd w:val="0"/>
        <w:jc w:val="both"/>
      </w:pPr>
    </w:p>
    <w:p w:rsidR="0070209C" w:rsidRDefault="0070209C" w:rsidP="0070209C">
      <w:pPr>
        <w:pStyle w:val="Odsekzoznamu"/>
        <w:ind w:left="0"/>
        <w:jc w:val="both"/>
      </w:pPr>
      <w:r>
        <w:t xml:space="preserve">1) </w:t>
      </w:r>
      <w:r w:rsidR="005F3138" w:rsidRPr="0070209C">
        <w:t>Cieľom tejto smernice je stanovenie zásad</w:t>
      </w:r>
      <w:r w:rsidR="009732F0" w:rsidRPr="0070209C">
        <w:t xml:space="preserve"> týkajúceho sa stravovania v Školskej jedálni pri</w:t>
      </w:r>
      <w:r w:rsidR="005F3138" w:rsidRPr="0070209C">
        <w:t xml:space="preserve"> </w:t>
      </w:r>
      <w:r w:rsidR="009732F0" w:rsidRPr="0070209C">
        <w:t xml:space="preserve">Gymnáziu Leonarda Stöckela, Jiráskova 12 a </w:t>
      </w:r>
      <w:r w:rsidR="005F3138" w:rsidRPr="0070209C">
        <w:t xml:space="preserve"> </w:t>
      </w:r>
      <w:r w:rsidR="00852060" w:rsidRPr="0070209C">
        <w:t>poskytovaním</w:t>
      </w:r>
      <w:r w:rsidR="005F3138" w:rsidRPr="0070209C">
        <w:t xml:space="preserve"> stravného zamestnancom </w:t>
      </w:r>
      <w:r w:rsidR="00C30596" w:rsidRPr="0070209C">
        <w:t>(ďalej len „</w:t>
      </w:r>
      <w:r w:rsidR="009732F0" w:rsidRPr="0070209C">
        <w:t>škola</w:t>
      </w:r>
      <w:r w:rsidR="00C30596" w:rsidRPr="0070209C">
        <w:t xml:space="preserve">“). </w:t>
      </w:r>
    </w:p>
    <w:p w:rsidR="0070209C" w:rsidRDefault="0070209C" w:rsidP="0070209C">
      <w:pPr>
        <w:pStyle w:val="Odsekzoznamu"/>
        <w:ind w:left="0"/>
        <w:jc w:val="both"/>
      </w:pPr>
    </w:p>
    <w:p w:rsidR="0070209C" w:rsidRDefault="0070209C" w:rsidP="0070209C">
      <w:pPr>
        <w:pStyle w:val="Odsekzoznamu"/>
        <w:ind w:left="0"/>
        <w:jc w:val="both"/>
      </w:pPr>
      <w:r>
        <w:t xml:space="preserve">2) </w:t>
      </w:r>
      <w:r w:rsidR="009732F0" w:rsidRPr="0070209C">
        <w:t>Smernica určuje spôsob a výšku stanovenia nákladov na stravovanie pre zákonných zástupcov žiaka ,termín, spôsob objednávania a výdaja stravy a ostatné podmienky spojené so stravovaním v ŠJ pre všetky vekové kategórie stravníkov.</w:t>
      </w:r>
    </w:p>
    <w:p w:rsidR="0070209C" w:rsidRDefault="0070209C" w:rsidP="0070209C">
      <w:pPr>
        <w:pStyle w:val="Odsekzoznamu"/>
        <w:ind w:left="0"/>
        <w:jc w:val="both"/>
      </w:pPr>
    </w:p>
    <w:p w:rsidR="005F3138" w:rsidRPr="0070209C" w:rsidRDefault="0070209C" w:rsidP="0070209C">
      <w:pPr>
        <w:pStyle w:val="Odsekzoznamu"/>
        <w:ind w:left="0"/>
        <w:jc w:val="both"/>
      </w:pPr>
      <w:r>
        <w:t>3)</w:t>
      </w:r>
      <w:r w:rsidR="00AB34C2" w:rsidRPr="0070209C">
        <w:rPr>
          <w:rStyle w:val="FontStyle29"/>
          <w:rFonts w:ascii="Times New Roman" w:hAnsi="Times New Roman" w:cs="Times New Roman"/>
          <w:sz w:val="24"/>
          <w:szCs w:val="24"/>
        </w:rPr>
        <w:t>Týmto interným predpisom sa bližšie upravujú nároky zamestnancov a povinnosť zamestnávateľa pri zabezpečovaní stravného zamestnancom</w:t>
      </w:r>
      <w:r w:rsidR="005F3138" w:rsidRPr="0070209C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AB34C2" w:rsidRPr="0070209C">
        <w:t>v zmysle § 152 zákona č. 311/2001 Z. z. Zákonníka práce v znení neskorších predpisov.</w:t>
      </w:r>
    </w:p>
    <w:p w:rsidR="009732F0" w:rsidRPr="0070209C" w:rsidRDefault="009732F0" w:rsidP="00C30596">
      <w:pPr>
        <w:jc w:val="both"/>
      </w:pPr>
    </w:p>
    <w:p w:rsidR="009732F0" w:rsidRPr="0070209C" w:rsidRDefault="009732F0" w:rsidP="009732F0">
      <w:pPr>
        <w:jc w:val="center"/>
      </w:pPr>
      <w:r w:rsidRPr="0070209C">
        <w:t xml:space="preserve">Článok.2 </w:t>
      </w:r>
      <w:r w:rsidR="0070209C">
        <w:t xml:space="preserve"> </w:t>
      </w:r>
    </w:p>
    <w:p w:rsidR="009732F0" w:rsidRPr="0070209C" w:rsidRDefault="009732F0" w:rsidP="009732F0">
      <w:pPr>
        <w:jc w:val="center"/>
        <w:rPr>
          <w:b/>
        </w:rPr>
      </w:pPr>
      <w:r w:rsidRPr="0070209C">
        <w:rPr>
          <w:b/>
        </w:rPr>
        <w:t>Spôsob a forma stravovania</w:t>
      </w:r>
    </w:p>
    <w:p w:rsidR="009732F0" w:rsidRPr="0070209C" w:rsidRDefault="009732F0" w:rsidP="009732F0">
      <w:pPr>
        <w:jc w:val="both"/>
      </w:pPr>
      <w:r w:rsidRPr="0070209C">
        <w:t xml:space="preserve"> </w:t>
      </w:r>
    </w:p>
    <w:p w:rsidR="009732F0" w:rsidRDefault="009732F0" w:rsidP="009732F0">
      <w:pPr>
        <w:jc w:val="both"/>
      </w:pPr>
      <w:r w:rsidRPr="0070209C">
        <w:t>1) Školská jedáleň poskytuje svoje služby žiakom a zamestnancom školy.</w:t>
      </w:r>
    </w:p>
    <w:p w:rsidR="0070209C" w:rsidRPr="0070209C" w:rsidRDefault="0070209C" w:rsidP="009732F0">
      <w:pPr>
        <w:jc w:val="both"/>
      </w:pPr>
    </w:p>
    <w:p w:rsidR="009732F0" w:rsidRDefault="009732F0" w:rsidP="009732F0">
      <w:pPr>
        <w:jc w:val="both"/>
      </w:pPr>
      <w:r w:rsidRPr="0070209C">
        <w:t xml:space="preserve">2) Školská jedáleň je počas školského roka v prevádzke od 1. septembra do 30. júna </w:t>
      </w:r>
    </w:p>
    <w:p w:rsidR="0070209C" w:rsidRPr="0070209C" w:rsidRDefault="0070209C" w:rsidP="009732F0">
      <w:pPr>
        <w:jc w:val="both"/>
      </w:pPr>
    </w:p>
    <w:p w:rsidR="00EE0865" w:rsidRPr="0070209C" w:rsidRDefault="009732F0" w:rsidP="00C30596">
      <w:pPr>
        <w:jc w:val="both"/>
      </w:pPr>
      <w:r w:rsidRPr="0070209C">
        <w:t xml:space="preserve">3) Podľa zákona č.245/2008 Z.z. (školský zákon) §140, školská jedáleň pripravuje a poskytuje jedlá a nápoje podľa materiálno-spotrebných noriem a receptúr pre školské stravovanie vydaných ministerstvom školstva, odporúčaných výživových dávok, zásad na zostavovanie jedálnych lístkov, finančných podmienok na nákup potravín. </w:t>
      </w:r>
    </w:p>
    <w:p w:rsidR="00EE0865" w:rsidRPr="0070209C" w:rsidRDefault="00EE0865" w:rsidP="00C30596">
      <w:pPr>
        <w:jc w:val="both"/>
      </w:pPr>
    </w:p>
    <w:p w:rsidR="00EE0865" w:rsidRPr="0070209C" w:rsidRDefault="00EE0865" w:rsidP="00EE0865">
      <w:pPr>
        <w:jc w:val="center"/>
      </w:pPr>
      <w:r w:rsidRPr="0070209C">
        <w:t xml:space="preserve">Článok.3 </w:t>
      </w:r>
    </w:p>
    <w:p w:rsidR="00EE0865" w:rsidRPr="0070209C" w:rsidRDefault="00EE0865" w:rsidP="00EE0865">
      <w:pPr>
        <w:jc w:val="center"/>
        <w:rPr>
          <w:b/>
        </w:rPr>
      </w:pPr>
      <w:r w:rsidRPr="0070209C">
        <w:rPr>
          <w:b/>
        </w:rPr>
        <w:t>Stravníci</w:t>
      </w:r>
    </w:p>
    <w:p w:rsidR="00EE0865" w:rsidRPr="0070209C" w:rsidRDefault="00EE0865" w:rsidP="00EE0865">
      <w:pPr>
        <w:jc w:val="both"/>
      </w:pPr>
      <w:r w:rsidRPr="0070209C">
        <w:t xml:space="preserve"> </w:t>
      </w:r>
    </w:p>
    <w:p w:rsidR="00EE0865" w:rsidRDefault="00EE0865" w:rsidP="00062822">
      <w:pPr>
        <w:jc w:val="both"/>
        <w:rPr>
          <w:b/>
        </w:rPr>
      </w:pPr>
      <w:r w:rsidRPr="0070209C">
        <w:t xml:space="preserve">1) Stravníkom v školskej jedálni sa stáva žiak na základe podania prihlášky na </w:t>
      </w:r>
      <w:r w:rsidR="00852060" w:rsidRPr="0070209C">
        <w:t>stravovanie</w:t>
      </w:r>
      <w:r w:rsidRPr="0070209C">
        <w:t xml:space="preserve">, ktorú podáva zákonný zástupca </w:t>
      </w:r>
      <w:r w:rsidR="0036773A" w:rsidRPr="0070209C">
        <w:t>žiaka</w:t>
      </w:r>
      <w:r w:rsidRPr="0070209C">
        <w:t xml:space="preserve"> </w:t>
      </w:r>
      <w:r w:rsidR="00E66432" w:rsidRPr="0070209C">
        <w:t>najneskôr deň pred začatím sa stravovania.</w:t>
      </w:r>
      <w:r w:rsidR="00956C12" w:rsidRPr="0070209C">
        <w:t xml:space="preserve"> Novoprijatí žiaci školy odovzdávajú vyplnenú prihlášku na sekretariát školy. Ostatn</w:t>
      </w:r>
      <w:r w:rsidR="000142E0">
        <w:t>í</w:t>
      </w:r>
      <w:r w:rsidR="00956C12" w:rsidRPr="0070209C">
        <w:t xml:space="preserve"> žiaci školy podávajú prihlášku na stravovanie vedúcej školskej jedálne. Prihláška na stravovanie je súčasťou tejto </w:t>
      </w:r>
      <w:r w:rsidR="00956C12" w:rsidRPr="0070209C">
        <w:lastRenderedPageBreak/>
        <w:t xml:space="preserve">smernice ako </w:t>
      </w:r>
      <w:r w:rsidR="00956C12" w:rsidRPr="0070209C">
        <w:rPr>
          <w:b/>
        </w:rPr>
        <w:t>príloha č. 1</w:t>
      </w:r>
      <w:r w:rsidR="00956C12" w:rsidRPr="0070209C">
        <w:t xml:space="preserve"> a v elektronickej podobe je na stránke školy v kolónke </w:t>
      </w:r>
      <w:r w:rsidR="00956C12" w:rsidRPr="0070209C">
        <w:rPr>
          <w:b/>
        </w:rPr>
        <w:t>„JEDÁLEŇ INFO“</w:t>
      </w:r>
      <w:r w:rsidR="00ED1467" w:rsidRPr="0070209C">
        <w:rPr>
          <w:b/>
        </w:rPr>
        <w:t>.</w:t>
      </w:r>
    </w:p>
    <w:p w:rsidR="0070209C" w:rsidRPr="0070209C" w:rsidRDefault="0070209C" w:rsidP="00062822">
      <w:pPr>
        <w:jc w:val="both"/>
        <w:rPr>
          <w:b/>
        </w:rPr>
      </w:pPr>
    </w:p>
    <w:p w:rsidR="00956C12" w:rsidRPr="0070209C" w:rsidRDefault="00EE0865" w:rsidP="00062822">
      <w:pPr>
        <w:jc w:val="both"/>
      </w:pPr>
      <w:r w:rsidRPr="0070209C">
        <w:t>2) Stravníkmi</w:t>
      </w:r>
      <w:r w:rsidR="00956C12" w:rsidRPr="0070209C">
        <w:t xml:space="preserve"> školskej jedálne</w:t>
      </w:r>
      <w:r w:rsidRPr="0070209C">
        <w:t xml:space="preserve">  sú  </w:t>
      </w:r>
      <w:r w:rsidR="0070209C">
        <w:t>aj</w:t>
      </w:r>
      <w:r w:rsidRPr="0070209C">
        <w:t xml:space="preserve">  </w:t>
      </w:r>
      <w:r w:rsidRPr="0070209C">
        <w:rPr>
          <w:b/>
        </w:rPr>
        <w:t>zamestnanci   školy</w:t>
      </w:r>
      <w:r w:rsidRPr="0070209C">
        <w:t>,  pr</w:t>
      </w:r>
      <w:r w:rsidR="00956C12" w:rsidRPr="0070209C">
        <w:t>ihlásení   na  odber  stravy.</w:t>
      </w:r>
    </w:p>
    <w:p w:rsidR="00426081" w:rsidRDefault="00EE0865" w:rsidP="00062822">
      <w:pPr>
        <w:jc w:val="both"/>
      </w:pPr>
      <w:r w:rsidRPr="0070209C">
        <w:t xml:space="preserve">Všetci stravníci uhrádzajú poplatok za stravu podľa“ </w:t>
      </w:r>
      <w:r w:rsidR="00C93BA4">
        <w:rPr>
          <w:b/>
        </w:rPr>
        <w:t>kalkulačného listu príloha č. 2 tejto smernice</w:t>
      </w:r>
      <w:r w:rsidRPr="0070209C">
        <w:t>“ o určení výšky príspevku na stravu a  čiastočnú  úhradu nákladov  v školských zariadeniach</w:t>
      </w:r>
      <w:r w:rsidR="00ED1467" w:rsidRPr="0070209C">
        <w:t>.</w:t>
      </w:r>
    </w:p>
    <w:p w:rsidR="0070209C" w:rsidRPr="0070209C" w:rsidRDefault="0070209C" w:rsidP="00062822">
      <w:pPr>
        <w:jc w:val="both"/>
      </w:pPr>
    </w:p>
    <w:p w:rsidR="00E66432" w:rsidRDefault="00426081" w:rsidP="00062822">
      <w:pPr>
        <w:jc w:val="both"/>
        <w:rPr>
          <w:b/>
        </w:rPr>
      </w:pPr>
      <w:r w:rsidRPr="0070209C">
        <w:t>3</w:t>
      </w:r>
      <w:r w:rsidR="00EE0865" w:rsidRPr="0070209C">
        <w:t xml:space="preserve">) </w:t>
      </w:r>
      <w:r w:rsidR="00E66432" w:rsidRPr="0070209C">
        <w:t>V školskej jedálni sa môžu stravovať</w:t>
      </w:r>
      <w:r w:rsidR="00EE0865" w:rsidRPr="0070209C">
        <w:t xml:space="preserve"> aj </w:t>
      </w:r>
      <w:r w:rsidR="00E66432" w:rsidRPr="0070209C">
        <w:rPr>
          <w:b/>
        </w:rPr>
        <w:t>extern</w:t>
      </w:r>
      <w:r w:rsidR="000142E0">
        <w:rPr>
          <w:b/>
        </w:rPr>
        <w:t>í</w:t>
      </w:r>
      <w:r w:rsidR="00EE0865" w:rsidRPr="0070209C">
        <w:rPr>
          <w:b/>
        </w:rPr>
        <w:t xml:space="preserve"> stravníci</w:t>
      </w:r>
      <w:r w:rsidR="00ED1467" w:rsidRPr="0070209C">
        <w:rPr>
          <w:b/>
        </w:rPr>
        <w:t xml:space="preserve">, ktorí uhrádzajú poplatok </w:t>
      </w:r>
      <w:r w:rsidR="001465EF">
        <w:rPr>
          <w:b/>
        </w:rPr>
        <w:t>za stravu vo výške ceny jedla 3,65</w:t>
      </w:r>
      <w:r w:rsidR="00ED1467" w:rsidRPr="0070209C">
        <w:rPr>
          <w:b/>
        </w:rPr>
        <w:t>,- EUR.</w:t>
      </w:r>
    </w:p>
    <w:p w:rsidR="00AB3C92" w:rsidRPr="0070209C" w:rsidRDefault="00AB3C92" w:rsidP="00062822">
      <w:pPr>
        <w:jc w:val="both"/>
      </w:pPr>
    </w:p>
    <w:p w:rsidR="00E66432" w:rsidRPr="0070209C" w:rsidRDefault="00E66432" w:rsidP="00062822">
      <w:pPr>
        <w:jc w:val="both"/>
      </w:pPr>
      <w:r w:rsidRPr="0070209C">
        <w:t>4)</w:t>
      </w:r>
      <w:r w:rsidR="00ED1467" w:rsidRPr="0070209C">
        <w:t xml:space="preserve"> Obedy do obedárov sa v školskej jedálni nevydávajú nakoľko ŠJ nemá výdajne miesto.</w:t>
      </w:r>
    </w:p>
    <w:p w:rsidR="00EE0865" w:rsidRPr="0070209C" w:rsidRDefault="00EE0865" w:rsidP="00C30596">
      <w:pPr>
        <w:jc w:val="both"/>
      </w:pPr>
    </w:p>
    <w:p w:rsidR="00EE0865" w:rsidRPr="0070209C" w:rsidRDefault="00426081" w:rsidP="00426081">
      <w:pPr>
        <w:jc w:val="center"/>
      </w:pPr>
      <w:r w:rsidRPr="0070209C">
        <w:t>Článok. 4</w:t>
      </w:r>
    </w:p>
    <w:p w:rsidR="00426081" w:rsidRPr="0070209C" w:rsidRDefault="00426081" w:rsidP="00426081">
      <w:pPr>
        <w:jc w:val="center"/>
        <w:rPr>
          <w:b/>
        </w:rPr>
      </w:pPr>
      <w:r w:rsidRPr="0070209C">
        <w:rPr>
          <w:b/>
        </w:rPr>
        <w:t>Výška, termín a spôsob úhrad stravovania v ŠJ</w:t>
      </w:r>
    </w:p>
    <w:p w:rsidR="00426081" w:rsidRPr="0070209C" w:rsidRDefault="00426081" w:rsidP="00426081">
      <w:pPr>
        <w:jc w:val="both"/>
      </w:pPr>
      <w:r w:rsidRPr="0070209C">
        <w:t xml:space="preserve"> </w:t>
      </w:r>
    </w:p>
    <w:p w:rsidR="001565DB" w:rsidRDefault="00426081" w:rsidP="001565DB">
      <w:pPr>
        <w:jc w:val="both"/>
      </w:pPr>
      <w:r w:rsidRPr="0070209C">
        <w:t>1</w:t>
      </w:r>
      <w:r w:rsidRPr="00062822">
        <w:rPr>
          <w:b/>
        </w:rPr>
        <w:t xml:space="preserve">) </w:t>
      </w:r>
      <w:r w:rsidRPr="000142E0">
        <w:t>Stravovanie študentom v ŠJ sa poskytuje za úhradu nákladov na stravu, ktoré uhrádza zákonný zástupca</w:t>
      </w:r>
      <w:r w:rsidR="0036773A" w:rsidRPr="000142E0">
        <w:t xml:space="preserve"> žiaka</w:t>
      </w:r>
      <w:r w:rsidRPr="000142E0">
        <w:t xml:space="preserve"> vo výške nákladov na nákup potravín podľa vekových kategórií stravníkov v nadväznosti na odporúčané výživové dávky. Výška úhrady nákladov v zmysle bodu 1 tohto článku je 1,</w:t>
      </w:r>
      <w:r w:rsidR="001465EF">
        <w:t>6</w:t>
      </w:r>
      <w:r w:rsidR="00E63F3F">
        <w:t>4</w:t>
      </w:r>
      <w:r w:rsidR="000142E0">
        <w:t>,-</w:t>
      </w:r>
      <w:r w:rsidRPr="000142E0">
        <w:t xml:space="preserve"> EUR. Táto suma sa delí na úhradu nákladov na</w:t>
      </w:r>
      <w:r w:rsidR="0036773A" w:rsidRPr="000142E0">
        <w:t xml:space="preserve"> stravovania</w:t>
      </w:r>
      <w:r w:rsidRPr="000142E0">
        <w:t xml:space="preserve"> </w:t>
      </w:r>
      <w:r w:rsidR="0036773A" w:rsidRPr="000142E0">
        <w:t>(</w:t>
      </w:r>
      <w:r w:rsidRPr="000142E0">
        <w:t>nákup potravín</w:t>
      </w:r>
      <w:r w:rsidR="0036773A" w:rsidRPr="000142E0">
        <w:t>) 1,</w:t>
      </w:r>
      <w:r w:rsidR="001465EF">
        <w:t>41</w:t>
      </w:r>
      <w:r w:rsidR="000142E0">
        <w:t>,-</w:t>
      </w:r>
      <w:r w:rsidR="0036773A" w:rsidRPr="000142E0">
        <w:t>EUR a úhradu režijných nákladov 0,</w:t>
      </w:r>
      <w:r w:rsidR="001465EF">
        <w:t>2</w:t>
      </w:r>
      <w:r w:rsidR="00E63F3F">
        <w:t>3</w:t>
      </w:r>
      <w:r w:rsidR="000142E0">
        <w:t>,-</w:t>
      </w:r>
      <w:r w:rsidR="0036773A" w:rsidRPr="000142E0">
        <w:t xml:space="preserve"> EUR.</w:t>
      </w:r>
      <w:r w:rsidRPr="0070209C">
        <w:t xml:space="preserve"> </w:t>
      </w:r>
    </w:p>
    <w:p w:rsidR="00AB3C92" w:rsidRPr="0070209C" w:rsidRDefault="00AB3C92" w:rsidP="001565DB">
      <w:pPr>
        <w:jc w:val="both"/>
      </w:pPr>
    </w:p>
    <w:p w:rsidR="00ED1467" w:rsidRPr="0070209C" w:rsidRDefault="00ED1467" w:rsidP="001565DB">
      <w:pPr>
        <w:jc w:val="both"/>
      </w:pPr>
      <w:r w:rsidRPr="0070209C">
        <w:t>2)</w:t>
      </w:r>
      <w:r w:rsidR="001565DB" w:rsidRPr="0070209C">
        <w:t xml:space="preserve"> </w:t>
      </w:r>
      <w:r w:rsidRPr="0070209C">
        <w:rPr>
          <w:rStyle w:val="Siln"/>
          <w:color w:val="000000"/>
          <w:shd w:val="clear" w:color="auto" w:fill="FFFFFF"/>
        </w:rPr>
        <w:t>Platba za stravné</w:t>
      </w:r>
      <w:r w:rsidRPr="0070209C">
        <w:rPr>
          <w:color w:val="000000"/>
          <w:shd w:val="clear" w:color="auto" w:fill="FFFFFF"/>
        </w:rPr>
        <w:t> sa uhrádza mesiac  vopred</w:t>
      </w:r>
      <w:r w:rsidR="000142E0">
        <w:rPr>
          <w:color w:val="000000"/>
          <w:shd w:val="clear" w:color="auto" w:fill="FFFFFF"/>
        </w:rPr>
        <w:t>,</w:t>
      </w:r>
      <w:r w:rsidRPr="0070209C">
        <w:rPr>
          <w:color w:val="000000"/>
          <w:shd w:val="clear" w:color="auto" w:fill="FFFFFF"/>
        </w:rPr>
        <w:t xml:space="preserve"> najneskôr do 2</w:t>
      </w:r>
      <w:r w:rsidR="00C93BA4">
        <w:rPr>
          <w:color w:val="000000"/>
          <w:shd w:val="clear" w:color="auto" w:fill="FFFFFF"/>
        </w:rPr>
        <w:t>0</w:t>
      </w:r>
      <w:r w:rsidRPr="0070209C">
        <w:rPr>
          <w:color w:val="000000"/>
          <w:shd w:val="clear" w:color="auto" w:fill="FFFFFF"/>
        </w:rPr>
        <w:t>. dňa v mesiaci. Stravné je možné uhrádzať len bezhotovostným prevodom  na číslo účtu:</w:t>
      </w:r>
    </w:p>
    <w:p w:rsidR="00ED1467" w:rsidRDefault="00ED1467" w:rsidP="00ED1467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70209C">
        <w:rPr>
          <w:color w:val="000000"/>
          <w:shd w:val="clear" w:color="auto" w:fill="FFFFFF"/>
        </w:rPr>
        <w:t>IBAN –</w:t>
      </w:r>
      <w:r w:rsidRPr="0070209C">
        <w:rPr>
          <w:b/>
          <w:bCs/>
          <w:color w:val="000000"/>
          <w:shd w:val="clear" w:color="auto" w:fill="FFFFFF"/>
        </w:rPr>
        <w:t xml:space="preserve"> SK02 8180 0000 0070 0051 6041 Stravovací účet</w:t>
      </w:r>
    </w:p>
    <w:p w:rsidR="00AB3C92" w:rsidRPr="0070209C" w:rsidRDefault="00AB3C92" w:rsidP="00ED1467">
      <w:pPr>
        <w:pStyle w:val="Normlnywebov"/>
        <w:spacing w:before="0" w:beforeAutospacing="0" w:after="0" w:afterAutospacing="0"/>
        <w:jc w:val="center"/>
      </w:pPr>
    </w:p>
    <w:p w:rsidR="001565DB" w:rsidRDefault="001565DB" w:rsidP="00062822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0209C">
        <w:rPr>
          <w:shd w:val="clear" w:color="auto" w:fill="FFFFFF"/>
        </w:rPr>
        <w:t xml:space="preserve">3) </w:t>
      </w:r>
      <w:r w:rsidR="00ED1467" w:rsidRPr="0070209C">
        <w:rPr>
          <w:rStyle w:val="Siln"/>
          <w:color w:val="000000"/>
          <w:shd w:val="clear" w:color="auto" w:fill="FFFFFF"/>
        </w:rPr>
        <w:t>Variabilný symbol </w:t>
      </w:r>
      <w:r w:rsidR="00ED1467" w:rsidRPr="0070209C">
        <w:rPr>
          <w:color w:val="000000"/>
          <w:shd w:val="clear" w:color="auto" w:fill="FFFFFF"/>
        </w:rPr>
        <w:t>bude žiakovi  pridelený</w:t>
      </w:r>
      <w:r w:rsidR="00AB3C92">
        <w:rPr>
          <w:color w:val="000000"/>
          <w:shd w:val="clear" w:color="auto" w:fill="FFFFFF"/>
        </w:rPr>
        <w:t xml:space="preserve"> po podaní prihláška na sekretariáte školy</w:t>
      </w:r>
      <w:r w:rsidR="00ED1467" w:rsidRPr="0070209C">
        <w:rPr>
          <w:color w:val="000000"/>
          <w:shd w:val="clear" w:color="auto" w:fill="FFFFFF"/>
        </w:rPr>
        <w:t>. Do správy pre prijímateľa je potrebné uviesť meno, priezvisko a triedu žiaka. Konštantný symbol: 0308.</w:t>
      </w:r>
    </w:p>
    <w:p w:rsidR="00AB3C92" w:rsidRPr="0070209C" w:rsidRDefault="00AB3C92" w:rsidP="001565DB">
      <w:pPr>
        <w:pStyle w:val="Normlnywebov"/>
        <w:spacing w:before="0" w:beforeAutospacing="0" w:after="0" w:afterAutospacing="0"/>
      </w:pPr>
    </w:p>
    <w:p w:rsidR="00ED1467" w:rsidRDefault="001565DB" w:rsidP="00062822">
      <w:pPr>
        <w:pStyle w:val="Normlnywebov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0209C">
        <w:rPr>
          <w:rStyle w:val="Siln"/>
          <w:b w:val="0"/>
          <w:color w:val="000000"/>
          <w:shd w:val="clear" w:color="auto" w:fill="FFFFFF"/>
        </w:rPr>
        <w:t>4)</w:t>
      </w:r>
      <w:r w:rsidRPr="0070209C">
        <w:rPr>
          <w:rStyle w:val="Siln"/>
          <w:color w:val="000000"/>
          <w:shd w:val="clear" w:color="auto" w:fill="FFFFFF"/>
        </w:rPr>
        <w:t xml:space="preserve"> </w:t>
      </w:r>
      <w:r w:rsidR="00ED1467" w:rsidRPr="0070209C">
        <w:rPr>
          <w:b/>
          <w:bCs/>
          <w:color w:val="000000"/>
          <w:shd w:val="clear" w:color="auto" w:fill="FFFFFF"/>
        </w:rPr>
        <w:t>Odhlásiť </w:t>
      </w:r>
      <w:r w:rsidR="00ED1467" w:rsidRPr="0070209C">
        <w:rPr>
          <w:color w:val="000000"/>
          <w:shd w:val="clear" w:color="auto" w:fill="FFFFFF"/>
        </w:rPr>
        <w:t>stravu je možné v </w:t>
      </w:r>
      <w:r w:rsidR="00ED1467" w:rsidRPr="0070209C">
        <w:rPr>
          <w:rStyle w:val="Siln"/>
          <w:color w:val="000000"/>
          <w:u w:val="single"/>
          <w:shd w:val="clear" w:color="auto" w:fill="FFFFFF"/>
        </w:rPr>
        <w:t>deň vydávania stravy  do 7:45 hod</w:t>
      </w:r>
      <w:r w:rsidR="00ED1467" w:rsidRPr="0070209C">
        <w:rPr>
          <w:color w:val="000000"/>
          <w:shd w:val="clear" w:color="auto" w:fill="FFFFFF"/>
        </w:rPr>
        <w:t>.</w:t>
      </w:r>
      <w:r w:rsidR="00ED1467" w:rsidRPr="0070209C">
        <w:rPr>
          <w:b/>
          <w:bCs/>
          <w:shd w:val="clear" w:color="auto" w:fill="FFFFFF"/>
        </w:rPr>
        <w:t> </w:t>
      </w:r>
      <w:r w:rsidR="00ED1467" w:rsidRPr="0070209C">
        <w:rPr>
          <w:color w:val="000000"/>
          <w:shd w:val="clear" w:color="auto" w:fill="FFFFFF"/>
        </w:rPr>
        <w:t>a to</w:t>
      </w:r>
      <w:r w:rsidR="00ED1467" w:rsidRPr="0070209C">
        <w:rPr>
          <w:b/>
          <w:bCs/>
          <w:shd w:val="clear" w:color="auto" w:fill="FFFFFF"/>
        </w:rPr>
        <w:t> </w:t>
      </w:r>
      <w:r w:rsidR="00ED1467" w:rsidRPr="0070209C">
        <w:rPr>
          <w:color w:val="000000"/>
          <w:shd w:val="clear" w:color="auto" w:fill="FFFFFF"/>
        </w:rPr>
        <w:t>cez internetovú stránku školy/mobilná aplikácia.</w:t>
      </w:r>
    </w:p>
    <w:p w:rsidR="00AB3C92" w:rsidRPr="0070209C" w:rsidRDefault="00AB3C92" w:rsidP="001565DB">
      <w:pPr>
        <w:pStyle w:val="Normlnywebov"/>
        <w:spacing w:before="0" w:beforeAutospacing="0" w:after="0" w:afterAutospacing="0"/>
      </w:pPr>
    </w:p>
    <w:p w:rsidR="00ED1467" w:rsidRPr="0070209C" w:rsidRDefault="00ED1467" w:rsidP="00ED1467">
      <w:pPr>
        <w:pStyle w:val="Normlnywebov"/>
        <w:spacing w:before="0" w:beforeAutospacing="0" w:after="0" w:afterAutospacing="0"/>
        <w:jc w:val="both"/>
      </w:pPr>
      <w:r w:rsidRPr="0070209C">
        <w:rPr>
          <w:shd w:val="clear" w:color="auto" w:fill="FFFFFF"/>
        </w:rPr>
        <w:t> </w:t>
      </w:r>
      <w:r w:rsidRPr="0070209C">
        <w:t xml:space="preserve">3) </w:t>
      </w:r>
      <w:r w:rsidRPr="0070209C">
        <w:rPr>
          <w:color w:val="000000"/>
          <w:shd w:val="clear" w:color="auto" w:fill="FFFFFF"/>
        </w:rPr>
        <w:t>Obedy sa vydávajú v čase od 11:30 – 14:30 hod. Každý žiak </w:t>
      </w:r>
      <w:r w:rsidRPr="0070209C">
        <w:rPr>
          <w:b/>
          <w:bCs/>
          <w:color w:val="000000"/>
          <w:shd w:val="clear" w:color="auto" w:fill="FFFFFF"/>
        </w:rPr>
        <w:t>musí </w:t>
      </w:r>
      <w:r w:rsidRPr="0070209C">
        <w:rPr>
          <w:color w:val="000000"/>
          <w:shd w:val="clear" w:color="auto" w:fill="FFFFFF"/>
        </w:rPr>
        <w:t>na obed so sebou nosiť </w:t>
      </w:r>
      <w:r w:rsidRPr="0070209C">
        <w:rPr>
          <w:b/>
          <w:bCs/>
          <w:color w:val="000000"/>
          <w:shd w:val="clear" w:color="auto" w:fill="FFFFFF"/>
        </w:rPr>
        <w:t xml:space="preserve">čipový prívesok </w:t>
      </w:r>
      <w:r w:rsidRPr="00AB3C92">
        <w:rPr>
          <w:bCs/>
          <w:color w:val="000000"/>
          <w:shd w:val="clear" w:color="auto" w:fill="FFFFFF"/>
        </w:rPr>
        <w:t>alebo</w:t>
      </w:r>
      <w:r w:rsidRPr="0070209C">
        <w:rPr>
          <w:b/>
          <w:bCs/>
          <w:color w:val="000000"/>
          <w:shd w:val="clear" w:color="auto" w:fill="FFFFFF"/>
        </w:rPr>
        <w:t xml:space="preserve"> študentskú kartu ISIC</w:t>
      </w:r>
      <w:r w:rsidRPr="0070209C">
        <w:rPr>
          <w:color w:val="000000"/>
          <w:shd w:val="clear" w:color="auto" w:fill="FFFFFF"/>
        </w:rPr>
        <w:t>. V prípade, že žiak čipový prívesok</w:t>
      </w:r>
      <w:r w:rsidRPr="0070209C">
        <w:rPr>
          <w:b/>
          <w:bCs/>
          <w:shd w:val="clear" w:color="auto" w:fill="FFFFFF"/>
        </w:rPr>
        <w:t> </w:t>
      </w:r>
      <w:r w:rsidRPr="0070209C">
        <w:rPr>
          <w:color w:val="000000"/>
          <w:shd w:val="clear" w:color="auto" w:fill="FFFFFF"/>
        </w:rPr>
        <w:t>/ISIC zabudne, oznámi to pri výdajnom okienku kuchárkam.</w:t>
      </w:r>
    </w:p>
    <w:p w:rsidR="00ED1467" w:rsidRPr="0070209C" w:rsidRDefault="00ED1467" w:rsidP="00ED1467">
      <w:pPr>
        <w:pStyle w:val="Normlnywebov"/>
        <w:spacing w:before="0" w:beforeAutospacing="0" w:after="0" w:afterAutospacing="0"/>
        <w:jc w:val="both"/>
      </w:pPr>
      <w:r w:rsidRPr="0070209C">
        <w:rPr>
          <w:b/>
          <w:bCs/>
          <w:color w:val="000000"/>
          <w:shd w:val="clear" w:color="auto" w:fill="FFFFFF"/>
        </w:rPr>
        <w:t>Výber </w:t>
      </w:r>
      <w:r w:rsidRPr="0070209C">
        <w:rPr>
          <w:color w:val="000000"/>
          <w:shd w:val="clear" w:color="auto" w:fill="FFFFFF"/>
        </w:rPr>
        <w:t>stravy (menu1/menu2) je možné zrealizovať deň vopred do</w:t>
      </w:r>
      <w:r w:rsidRPr="0070209C">
        <w:rPr>
          <w:b/>
          <w:bCs/>
          <w:color w:val="000000"/>
          <w:shd w:val="clear" w:color="auto" w:fill="FFFFFF"/>
        </w:rPr>
        <w:t> 14.00 hod.</w:t>
      </w:r>
    </w:p>
    <w:p w:rsidR="00ED1467" w:rsidRPr="0070209C" w:rsidRDefault="00ED1467" w:rsidP="00ED1467">
      <w:pPr>
        <w:pStyle w:val="Normlnywebov"/>
        <w:spacing w:before="0" w:beforeAutospacing="0" w:after="0" w:afterAutospacing="0"/>
        <w:jc w:val="both"/>
        <w:rPr>
          <w:shd w:val="clear" w:color="auto" w:fill="FFFFFF"/>
        </w:rPr>
      </w:pPr>
      <w:r w:rsidRPr="0070209C">
        <w:rPr>
          <w:shd w:val="clear" w:color="auto" w:fill="FFFFFF"/>
        </w:rPr>
        <w:t> </w:t>
      </w:r>
    </w:p>
    <w:p w:rsidR="001565DB" w:rsidRPr="0070209C" w:rsidRDefault="001565DB" w:rsidP="001565DB">
      <w:pPr>
        <w:jc w:val="center"/>
      </w:pPr>
      <w:r w:rsidRPr="0070209C">
        <w:tab/>
        <w:t>Článok. 5</w:t>
      </w:r>
    </w:p>
    <w:p w:rsidR="00ED1467" w:rsidRPr="0070209C" w:rsidRDefault="00ED1467" w:rsidP="001565DB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Obdobie financovania/vydávania obedov</w:t>
      </w:r>
    </w:p>
    <w:p w:rsidR="001565DB" w:rsidRPr="0070209C" w:rsidRDefault="001565DB" w:rsidP="00062822">
      <w:pPr>
        <w:pStyle w:val="Normlnywebov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70209C">
        <w:rPr>
          <w:bCs/>
          <w:color w:val="000000"/>
          <w:shd w:val="clear" w:color="auto" w:fill="FFFFFF"/>
        </w:rPr>
        <w:t xml:space="preserve">1) Platba za obedy je preddavková,  platí sa každá mesiac vopred a vždy v rovnakej výške: </w:t>
      </w:r>
    </w:p>
    <w:p w:rsidR="001565DB" w:rsidRPr="0070209C" w:rsidRDefault="001565DB" w:rsidP="00062822">
      <w:pPr>
        <w:pStyle w:val="Normlnywebov"/>
        <w:numPr>
          <w:ilvl w:val="0"/>
          <w:numId w:val="23"/>
        </w:numPr>
        <w:spacing w:before="0" w:beforeAutospacing="0" w:after="0" w:afterAutospacing="0"/>
        <w:jc w:val="both"/>
        <w:rPr>
          <w:b/>
        </w:rPr>
      </w:pPr>
      <w:r w:rsidRPr="0070209C">
        <w:rPr>
          <w:b/>
          <w:bCs/>
          <w:color w:val="000000"/>
          <w:shd w:val="clear" w:color="auto" w:fill="FFFFFF"/>
        </w:rPr>
        <w:t xml:space="preserve">študenti </w:t>
      </w:r>
      <w:r w:rsidR="001465EF">
        <w:rPr>
          <w:b/>
          <w:bCs/>
          <w:color w:val="000000"/>
          <w:shd w:val="clear" w:color="auto" w:fill="FFFFFF"/>
        </w:rPr>
        <w:t>3</w:t>
      </w:r>
      <w:r w:rsidR="00E63F3F">
        <w:rPr>
          <w:b/>
          <w:bCs/>
          <w:color w:val="000000"/>
          <w:shd w:val="clear" w:color="auto" w:fill="FFFFFF"/>
        </w:rPr>
        <w:t>0</w:t>
      </w:r>
      <w:r w:rsidRPr="0070209C">
        <w:rPr>
          <w:b/>
          <w:bCs/>
          <w:color w:val="000000"/>
          <w:shd w:val="clear" w:color="auto" w:fill="FFFFFF"/>
        </w:rPr>
        <w:t>,- EUR</w:t>
      </w:r>
    </w:p>
    <w:p w:rsidR="001565DB" w:rsidRPr="0070209C" w:rsidRDefault="001565DB" w:rsidP="00062822">
      <w:pPr>
        <w:pStyle w:val="Normlnywebov"/>
        <w:numPr>
          <w:ilvl w:val="0"/>
          <w:numId w:val="23"/>
        </w:numPr>
        <w:spacing w:before="0" w:beforeAutospacing="0" w:after="0" w:afterAutospacing="0"/>
        <w:jc w:val="both"/>
        <w:rPr>
          <w:b/>
        </w:rPr>
      </w:pPr>
      <w:r w:rsidRPr="0070209C">
        <w:rPr>
          <w:b/>
          <w:bCs/>
          <w:color w:val="000000"/>
          <w:shd w:val="clear" w:color="auto" w:fill="FFFFFF"/>
        </w:rPr>
        <w:t xml:space="preserve">zamestnanci </w:t>
      </w:r>
      <w:r w:rsidR="00E63F3F">
        <w:rPr>
          <w:b/>
          <w:bCs/>
          <w:color w:val="000000"/>
          <w:shd w:val="clear" w:color="auto" w:fill="FFFFFF"/>
        </w:rPr>
        <w:t>27</w:t>
      </w:r>
      <w:r w:rsidRPr="0070209C">
        <w:rPr>
          <w:b/>
          <w:bCs/>
          <w:color w:val="000000"/>
          <w:shd w:val="clear" w:color="auto" w:fill="FFFFFF"/>
        </w:rPr>
        <w:t>,- EUR</w:t>
      </w:r>
    </w:p>
    <w:p w:rsidR="00526B9E" w:rsidRPr="0070209C" w:rsidRDefault="001565DB" w:rsidP="00062822">
      <w:pPr>
        <w:pStyle w:val="Normlnywebov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Cs/>
          <w:color w:val="000000"/>
          <w:shd w:val="clear" w:color="auto" w:fill="FFFFFF"/>
        </w:rPr>
        <w:t>2)</w:t>
      </w:r>
      <w:r w:rsidRPr="0070209C">
        <w:rPr>
          <w:b/>
          <w:bCs/>
          <w:color w:val="000000"/>
          <w:shd w:val="clear" w:color="auto" w:fill="FFFFFF"/>
        </w:rPr>
        <w:t xml:space="preserve"> Rozpis platieb: </w:t>
      </w:r>
    </w:p>
    <w:p w:rsidR="001565DB" w:rsidRPr="0070209C" w:rsidRDefault="001565DB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september uhradiť najneskôr deň pred začatím sa stravovania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október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septembra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lastRenderedPageBreak/>
        <w:t>na mesiac november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októbra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december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novembra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január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decembra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február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januára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marec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februára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apríl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marca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maj uhradiť platbu do 2</w:t>
      </w:r>
      <w:r w:rsidR="00C93BA4">
        <w:rPr>
          <w:b/>
          <w:bCs/>
          <w:color w:val="000000"/>
          <w:shd w:val="clear" w:color="auto" w:fill="FFFFFF"/>
        </w:rPr>
        <w:t>0</w:t>
      </w:r>
      <w:r w:rsidR="00062822">
        <w:rPr>
          <w:b/>
          <w:bCs/>
          <w:color w:val="000000"/>
          <w:shd w:val="clear" w:color="auto" w:fill="FFFFFF"/>
        </w:rPr>
        <w:t>.</w:t>
      </w:r>
      <w:r w:rsidRPr="0070209C">
        <w:rPr>
          <w:b/>
          <w:bCs/>
          <w:color w:val="000000"/>
          <w:shd w:val="clear" w:color="auto" w:fill="FFFFFF"/>
        </w:rPr>
        <w:t xml:space="preserve"> </w:t>
      </w:r>
      <w:r w:rsidR="00AB3C92" w:rsidRPr="0070209C">
        <w:rPr>
          <w:b/>
          <w:bCs/>
          <w:color w:val="000000"/>
          <w:shd w:val="clear" w:color="auto" w:fill="FFFFFF"/>
        </w:rPr>
        <w:t>apríla</w:t>
      </w:r>
    </w:p>
    <w:p w:rsidR="00526B9E" w:rsidRPr="0070209C" w:rsidRDefault="00526B9E" w:rsidP="0006282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70209C">
        <w:rPr>
          <w:b/>
          <w:bCs/>
          <w:color w:val="000000"/>
          <w:shd w:val="clear" w:color="auto" w:fill="FFFFFF"/>
        </w:rPr>
        <w:t>na mesiac jún sa platba neuhrádza mesiac   máj je vyúčtovacie obdobie</w:t>
      </w:r>
    </w:p>
    <w:p w:rsidR="00526B9E" w:rsidRPr="0070209C" w:rsidRDefault="00526B9E" w:rsidP="00062822">
      <w:pPr>
        <w:pStyle w:val="Normlnywebov"/>
        <w:spacing w:before="0" w:beforeAutospacing="0" w:after="0" w:afterAutospacing="0"/>
        <w:ind w:left="720"/>
        <w:jc w:val="both"/>
        <w:rPr>
          <w:b/>
          <w:bCs/>
          <w:color w:val="000000"/>
          <w:shd w:val="clear" w:color="auto" w:fill="FFFFFF"/>
        </w:rPr>
      </w:pPr>
    </w:p>
    <w:p w:rsidR="001565DB" w:rsidRDefault="00526B9E" w:rsidP="00062822">
      <w:pPr>
        <w:pStyle w:val="Normlnywebov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70209C">
        <w:rPr>
          <w:bCs/>
          <w:color w:val="000000"/>
          <w:shd w:val="clear" w:color="auto" w:fill="FFFFFF"/>
        </w:rPr>
        <w:t>3) V mesiaci máj sa uskutoční vyúčtovanie a následne bude všetkým stravníkom oznámená výška preplatku, alebo nedoplatku. Preplatok sa vráti stravníkom do 31</w:t>
      </w:r>
      <w:r w:rsidR="00062822">
        <w:rPr>
          <w:bCs/>
          <w:color w:val="000000"/>
          <w:shd w:val="clear" w:color="auto" w:fill="FFFFFF"/>
        </w:rPr>
        <w:t>.</w:t>
      </w:r>
      <w:r w:rsidRPr="0070209C">
        <w:rPr>
          <w:bCs/>
          <w:color w:val="000000"/>
          <w:shd w:val="clear" w:color="auto" w:fill="FFFFFF"/>
        </w:rPr>
        <w:t xml:space="preserve"> augusta maturantom do 30. júna. Nedoplatok bude potrebné uhradiť do 3. júna.</w:t>
      </w:r>
    </w:p>
    <w:p w:rsidR="00AB3C92" w:rsidRPr="0070209C" w:rsidRDefault="00AB3C92" w:rsidP="001565DB">
      <w:pPr>
        <w:pStyle w:val="Normlnywebov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526B9E" w:rsidRPr="0070209C" w:rsidRDefault="00526B9E" w:rsidP="00062822">
      <w:pPr>
        <w:pStyle w:val="Normlnywebov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70209C">
        <w:rPr>
          <w:bCs/>
          <w:color w:val="000000"/>
          <w:shd w:val="clear" w:color="auto" w:fill="FFFFFF"/>
        </w:rPr>
        <w:t xml:space="preserve">4) Žiaci v maturitnom ročníku majú vyúčtovacie obdobie </w:t>
      </w:r>
      <w:r w:rsidRPr="0070209C">
        <w:rPr>
          <w:b/>
          <w:bCs/>
          <w:color w:val="000000"/>
          <w:shd w:val="clear" w:color="auto" w:fill="FFFFFF"/>
        </w:rPr>
        <w:t>mesiac apríl</w:t>
      </w:r>
    </w:p>
    <w:p w:rsidR="001565DB" w:rsidRPr="0070209C" w:rsidRDefault="001565DB" w:rsidP="001565DB">
      <w:pPr>
        <w:pStyle w:val="Normlnywebov"/>
        <w:spacing w:before="0" w:beforeAutospacing="0" w:after="0" w:afterAutospacing="0"/>
        <w:rPr>
          <w:b/>
        </w:rPr>
      </w:pPr>
    </w:p>
    <w:p w:rsidR="00EE0865" w:rsidRPr="0070209C" w:rsidRDefault="003F41D3" w:rsidP="003F41D3">
      <w:pPr>
        <w:tabs>
          <w:tab w:val="left" w:pos="3225"/>
        </w:tabs>
        <w:jc w:val="center"/>
      </w:pPr>
      <w:r w:rsidRPr="0070209C">
        <w:t>Článok 6</w:t>
      </w:r>
    </w:p>
    <w:p w:rsidR="00EE0865" w:rsidRPr="00AB3C92" w:rsidRDefault="003F41D3" w:rsidP="003F41D3">
      <w:pPr>
        <w:jc w:val="center"/>
        <w:rPr>
          <w:b/>
        </w:rPr>
      </w:pPr>
      <w:r w:rsidRPr="00AB3C92">
        <w:rPr>
          <w:b/>
        </w:rPr>
        <w:t>Nákup čipového prívesku/ISIC karty</w:t>
      </w:r>
    </w:p>
    <w:p w:rsidR="00EE0865" w:rsidRPr="0070209C" w:rsidRDefault="00EE0865" w:rsidP="00C30596">
      <w:pPr>
        <w:jc w:val="both"/>
      </w:pPr>
    </w:p>
    <w:p w:rsidR="009732F0" w:rsidRPr="00AB3C92" w:rsidRDefault="00305342" w:rsidP="00AB3C92">
      <w:pPr>
        <w:pStyle w:val="Normlnywebov"/>
        <w:spacing w:before="0" w:beforeAutospacing="0" w:after="200" w:afterAutospacing="0"/>
        <w:jc w:val="both"/>
        <w:rPr>
          <w:color w:val="000000"/>
        </w:rPr>
      </w:pPr>
      <w:r w:rsidRPr="0070209C">
        <w:rPr>
          <w:color w:val="000000"/>
        </w:rPr>
        <w:t xml:space="preserve">1) </w:t>
      </w:r>
      <w:r w:rsidR="003728AF" w:rsidRPr="0070209C">
        <w:rPr>
          <w:color w:val="000000"/>
        </w:rPr>
        <w:t>Z dôvodu zefektívnenia výdaja stravy v ŠJ sa vydaj stravy realizuje pre žiakov, zamestnancov a ostatných stravníkov pomocou č</w:t>
      </w:r>
      <w:r w:rsidR="003F41D3" w:rsidRPr="0070209C">
        <w:rPr>
          <w:color w:val="000000"/>
        </w:rPr>
        <w:t>ipový</w:t>
      </w:r>
      <w:r w:rsidR="003728AF" w:rsidRPr="0070209C">
        <w:rPr>
          <w:color w:val="000000"/>
        </w:rPr>
        <w:t>ch</w:t>
      </w:r>
      <w:r w:rsidR="003F41D3" w:rsidRPr="0070209C">
        <w:rPr>
          <w:color w:val="000000"/>
        </w:rPr>
        <w:t xml:space="preserve"> príves</w:t>
      </w:r>
      <w:r w:rsidR="003728AF" w:rsidRPr="0070209C">
        <w:rPr>
          <w:color w:val="000000"/>
        </w:rPr>
        <w:t xml:space="preserve">kov, alebo ISIC karty. Čipový prívesok si </w:t>
      </w:r>
      <w:r w:rsidR="003F41D3" w:rsidRPr="0070209C">
        <w:rPr>
          <w:color w:val="000000"/>
        </w:rPr>
        <w:t xml:space="preserve"> </w:t>
      </w:r>
      <w:r w:rsidR="00AB3C92">
        <w:rPr>
          <w:color w:val="000000"/>
        </w:rPr>
        <w:t>všetci stravníci</w:t>
      </w:r>
      <w:r w:rsidR="003F41D3" w:rsidRPr="0070209C">
        <w:rPr>
          <w:color w:val="000000"/>
        </w:rPr>
        <w:t xml:space="preserve"> </w:t>
      </w:r>
      <w:r w:rsidR="003728AF" w:rsidRPr="0070209C">
        <w:rPr>
          <w:color w:val="000000"/>
        </w:rPr>
        <w:t>zakúpia na sekretariáte školy</w:t>
      </w:r>
      <w:r w:rsidR="003F41D3" w:rsidRPr="0070209C">
        <w:rPr>
          <w:color w:val="000000"/>
        </w:rPr>
        <w:t xml:space="preserve"> pri odovzdaní prihlášky. Poplatok za čipový prívesok je 2,- </w:t>
      </w:r>
      <w:r w:rsidR="0080642A" w:rsidRPr="0070209C">
        <w:rPr>
          <w:color w:val="000000"/>
        </w:rPr>
        <w:t>€</w:t>
      </w:r>
      <w:r w:rsidR="003728AF" w:rsidRPr="0070209C">
        <w:rPr>
          <w:color w:val="000000"/>
        </w:rPr>
        <w:t>. ISIC karty</w:t>
      </w:r>
      <w:r w:rsidR="00AB3C92">
        <w:rPr>
          <w:color w:val="000000"/>
        </w:rPr>
        <w:t xml:space="preserve"> </w:t>
      </w:r>
      <w:r w:rsidR="003728AF" w:rsidRPr="0070209C">
        <w:rPr>
          <w:color w:val="000000"/>
        </w:rPr>
        <w:t>si</w:t>
      </w:r>
      <w:r w:rsidR="00AB3C92">
        <w:rPr>
          <w:color w:val="000000"/>
        </w:rPr>
        <w:t xml:space="preserve"> majú</w:t>
      </w:r>
      <w:r w:rsidR="003728AF" w:rsidRPr="0070209C">
        <w:rPr>
          <w:color w:val="000000"/>
        </w:rPr>
        <w:t xml:space="preserve"> možnosť</w:t>
      </w:r>
      <w:r w:rsidR="00AB3C92">
        <w:rPr>
          <w:color w:val="000000"/>
        </w:rPr>
        <w:t xml:space="preserve"> všetci </w:t>
      </w:r>
      <w:r w:rsidR="00062822">
        <w:rPr>
          <w:color w:val="000000"/>
        </w:rPr>
        <w:t>žiaci</w:t>
      </w:r>
      <w:r w:rsidR="003728AF" w:rsidRPr="0070209C">
        <w:rPr>
          <w:color w:val="000000"/>
        </w:rPr>
        <w:t xml:space="preserve"> vybaviť u povereného pedagóga (bližšie informácie na sekretariáte). Pri strate čipového prívesku je možné zakúpiť nový za poplatok 2,- €. </w:t>
      </w:r>
      <w:r w:rsidRPr="0070209C">
        <w:rPr>
          <w:color w:val="000000"/>
        </w:rPr>
        <w:t xml:space="preserve">Po </w:t>
      </w:r>
      <w:r w:rsidR="00AB3C92">
        <w:rPr>
          <w:color w:val="000000"/>
        </w:rPr>
        <w:t>zakúpení</w:t>
      </w:r>
      <w:r w:rsidRPr="0070209C">
        <w:rPr>
          <w:color w:val="000000"/>
        </w:rPr>
        <w:t xml:space="preserve"> sa čip </w:t>
      </w:r>
      <w:r w:rsidR="00AB3C92" w:rsidRPr="0070209C">
        <w:rPr>
          <w:color w:val="000000"/>
        </w:rPr>
        <w:t>stáva</w:t>
      </w:r>
      <w:r w:rsidRPr="0070209C">
        <w:rPr>
          <w:color w:val="000000"/>
        </w:rPr>
        <w:t xml:space="preserve"> majetkom stravníka, je platný po celú dobu návštevy gymnázia.</w:t>
      </w:r>
    </w:p>
    <w:p w:rsidR="00C30596" w:rsidRPr="0070209C" w:rsidRDefault="00C30596" w:rsidP="00C30596">
      <w:pPr>
        <w:autoSpaceDE w:val="0"/>
        <w:autoSpaceDN w:val="0"/>
        <w:adjustRightInd w:val="0"/>
        <w:jc w:val="center"/>
      </w:pPr>
      <w:r w:rsidRPr="0070209C">
        <w:rPr>
          <w:bCs/>
        </w:rPr>
        <w:t xml:space="preserve">Článok </w:t>
      </w:r>
      <w:r w:rsidR="00305342" w:rsidRPr="0070209C">
        <w:rPr>
          <w:bCs/>
        </w:rPr>
        <w:t>7</w:t>
      </w:r>
    </w:p>
    <w:p w:rsidR="00C30596" w:rsidRPr="0070209C" w:rsidRDefault="00C30596" w:rsidP="00C30596">
      <w:pPr>
        <w:jc w:val="center"/>
        <w:rPr>
          <w:b/>
        </w:rPr>
      </w:pPr>
      <w:r w:rsidRPr="0070209C">
        <w:rPr>
          <w:b/>
        </w:rPr>
        <w:t xml:space="preserve">Poskytovanie stravovania </w:t>
      </w:r>
    </w:p>
    <w:p w:rsidR="0070209C" w:rsidRPr="0070209C" w:rsidRDefault="0070209C" w:rsidP="0070209C">
      <w:pPr>
        <w:pStyle w:val="Style13"/>
        <w:widowControl/>
        <w:tabs>
          <w:tab w:val="left" w:pos="0"/>
        </w:tabs>
        <w:spacing w:before="278" w:line="276" w:lineRule="auto"/>
        <w:ind w:firstLine="0"/>
        <w:rPr>
          <w:rFonts w:ascii="Times New Roman" w:hAnsi="Times New Roman" w:cs="Times New Roman"/>
        </w:rPr>
      </w:pPr>
      <w:r w:rsidRPr="0070209C">
        <w:rPr>
          <w:rFonts w:ascii="Times New Roman" w:hAnsi="Times New Roman" w:cs="Times New Roman"/>
        </w:rPr>
        <w:t xml:space="preserve">1) </w:t>
      </w:r>
      <w:r w:rsidR="00FB60BB" w:rsidRPr="0070209C">
        <w:rPr>
          <w:rStyle w:val="FontStyle29"/>
          <w:rFonts w:ascii="Times New Roman" w:hAnsi="Times New Roman" w:cs="Times New Roman"/>
          <w:bCs/>
          <w:sz w:val="24"/>
          <w:szCs w:val="24"/>
        </w:rPr>
        <w:t>Zamestnávateľ zabezpečuje stravovanie zamestnancov</w:t>
      </w:r>
      <w:r w:rsidR="00802DB5" w:rsidRPr="0070209C">
        <w:rPr>
          <w:rStyle w:val="FontStyle29"/>
          <w:rFonts w:ascii="Times New Roman" w:hAnsi="Times New Roman" w:cs="Times New Roman"/>
          <w:bCs/>
          <w:sz w:val="24"/>
          <w:szCs w:val="24"/>
        </w:rPr>
        <w:t xml:space="preserve"> poskytovaním jedného hlavného jedla vrátane vhodného nápoja v priebehu pracovnej zmeny</w:t>
      </w:r>
      <w:r w:rsidR="00FB60BB" w:rsidRPr="0070209C">
        <w:rPr>
          <w:rStyle w:val="FontStyle29"/>
          <w:rFonts w:ascii="Times New Roman" w:hAnsi="Times New Roman" w:cs="Times New Roman"/>
          <w:bCs/>
          <w:sz w:val="24"/>
          <w:szCs w:val="24"/>
        </w:rPr>
        <w:t xml:space="preserve"> vo vlastnom stravovacom zariadení – školskej jedálni pri Gymnáziu Leonarda Stöckela</w:t>
      </w:r>
      <w:r w:rsidR="00353549" w:rsidRPr="0070209C">
        <w:rPr>
          <w:rStyle w:val="FontStyle29"/>
          <w:rFonts w:ascii="Times New Roman" w:hAnsi="Times New Roman" w:cs="Times New Roman"/>
          <w:bCs/>
          <w:sz w:val="24"/>
          <w:szCs w:val="24"/>
        </w:rPr>
        <w:t xml:space="preserve"> podľa zákona č. 311/2011</w:t>
      </w:r>
      <w:r w:rsidR="00FB60BB" w:rsidRPr="0070209C">
        <w:rPr>
          <w:rStyle w:val="FontStyle29"/>
          <w:rFonts w:ascii="Times New Roman" w:hAnsi="Times New Roman" w:cs="Times New Roman"/>
          <w:bCs/>
          <w:sz w:val="24"/>
          <w:szCs w:val="24"/>
        </w:rPr>
        <w:t>.</w:t>
      </w:r>
    </w:p>
    <w:p w:rsidR="0070209C" w:rsidRPr="0070209C" w:rsidRDefault="0070209C" w:rsidP="0070209C">
      <w:pPr>
        <w:pStyle w:val="Style13"/>
        <w:widowControl/>
        <w:tabs>
          <w:tab w:val="left" w:pos="0"/>
        </w:tabs>
        <w:spacing w:before="278" w:line="276" w:lineRule="auto"/>
        <w:ind w:firstLine="0"/>
        <w:rPr>
          <w:rStyle w:val="FontStyle29"/>
          <w:rFonts w:ascii="Times New Roman" w:hAnsi="Times New Roman" w:cs="Times New Roman"/>
          <w:sz w:val="24"/>
          <w:szCs w:val="24"/>
        </w:rPr>
      </w:pPr>
      <w:r w:rsidRPr="0070209C">
        <w:rPr>
          <w:rFonts w:ascii="Times New Roman" w:hAnsi="Times New Roman" w:cs="Times New Roman"/>
        </w:rPr>
        <w:t xml:space="preserve">2) </w:t>
      </w:r>
      <w:r w:rsidR="00FB60BB" w:rsidRPr="0070209C">
        <w:rPr>
          <w:rStyle w:val="FontStyle29"/>
          <w:rFonts w:ascii="Times New Roman" w:hAnsi="Times New Roman" w:cs="Times New Roman"/>
          <w:sz w:val="24"/>
          <w:szCs w:val="24"/>
        </w:rPr>
        <w:t>V súlade s §152 Zákonníka práce nárok na</w:t>
      </w:r>
      <w:r w:rsidR="00D21017" w:rsidRPr="0070209C">
        <w:rPr>
          <w:rStyle w:val="FontStyle29"/>
          <w:rFonts w:ascii="Times New Roman" w:hAnsi="Times New Roman" w:cs="Times New Roman"/>
          <w:sz w:val="24"/>
          <w:szCs w:val="24"/>
        </w:rPr>
        <w:t xml:space="preserve"> poskytnutie</w:t>
      </w:r>
      <w:r w:rsidR="00FB60BB" w:rsidRPr="0070209C">
        <w:rPr>
          <w:rStyle w:val="FontStyle29"/>
          <w:rFonts w:ascii="Times New Roman" w:hAnsi="Times New Roman" w:cs="Times New Roman"/>
          <w:sz w:val="24"/>
          <w:szCs w:val="24"/>
        </w:rPr>
        <w:t xml:space="preserve"> strav</w:t>
      </w:r>
      <w:r w:rsidR="00D21017" w:rsidRPr="0070209C">
        <w:rPr>
          <w:rStyle w:val="FontStyle29"/>
          <w:rFonts w:ascii="Times New Roman" w:hAnsi="Times New Roman" w:cs="Times New Roman"/>
          <w:sz w:val="24"/>
          <w:szCs w:val="24"/>
        </w:rPr>
        <w:t>y ma zamestnanec, ktorý v rámci pracovnej zmeny vykonáva prácu viac ako štyri hodiny.</w:t>
      </w:r>
    </w:p>
    <w:p w:rsidR="0070209C" w:rsidRPr="0070209C" w:rsidRDefault="0070209C" w:rsidP="0070209C">
      <w:pPr>
        <w:pStyle w:val="Style13"/>
        <w:widowControl/>
        <w:tabs>
          <w:tab w:val="left" w:pos="0"/>
        </w:tabs>
        <w:spacing w:before="278" w:line="276" w:lineRule="auto"/>
        <w:ind w:firstLine="0"/>
        <w:rPr>
          <w:rFonts w:ascii="Times New Roman" w:hAnsi="Times New Roman" w:cs="Times New Roman"/>
        </w:rPr>
      </w:pPr>
      <w:r w:rsidRPr="0070209C">
        <w:rPr>
          <w:rStyle w:val="FontStyle29"/>
          <w:rFonts w:ascii="Times New Roman" w:hAnsi="Times New Roman" w:cs="Times New Roman"/>
          <w:sz w:val="24"/>
          <w:szCs w:val="24"/>
        </w:rPr>
        <w:t xml:space="preserve">3) </w:t>
      </w:r>
      <w:r w:rsidR="00353549" w:rsidRPr="0070209C">
        <w:rPr>
          <w:rFonts w:ascii="Times New Roman" w:hAnsi="Times New Roman" w:cs="Times New Roman"/>
        </w:rPr>
        <w:t xml:space="preserve">Výška príspevku na stravovanie </w:t>
      </w:r>
      <w:r w:rsidR="003119B8" w:rsidRPr="0070209C">
        <w:rPr>
          <w:rFonts w:ascii="Times New Roman" w:hAnsi="Times New Roman" w:cs="Times New Roman"/>
        </w:rPr>
        <w:t xml:space="preserve">je minimálne 55% ceny jedla a maximálne 55% stravného poskytovaného pri pracovnej ceste v trvaní 5 až 12 hodín podľa zákona o cestovných </w:t>
      </w:r>
      <w:r w:rsidRPr="0070209C">
        <w:rPr>
          <w:rFonts w:ascii="Times New Roman" w:hAnsi="Times New Roman" w:cs="Times New Roman"/>
        </w:rPr>
        <w:t>náhradách</w:t>
      </w:r>
      <w:r w:rsidR="00D21017" w:rsidRPr="0070209C">
        <w:rPr>
          <w:rFonts w:ascii="Times New Roman" w:hAnsi="Times New Roman" w:cs="Times New Roman"/>
        </w:rPr>
        <w:t>.</w:t>
      </w:r>
    </w:p>
    <w:p w:rsidR="0070209C" w:rsidRPr="0070209C" w:rsidRDefault="0070209C" w:rsidP="0070209C">
      <w:pPr>
        <w:pStyle w:val="Style13"/>
        <w:widowControl/>
        <w:tabs>
          <w:tab w:val="left" w:pos="0"/>
        </w:tabs>
        <w:spacing w:before="278" w:line="276" w:lineRule="auto"/>
        <w:ind w:firstLine="0"/>
        <w:rPr>
          <w:rStyle w:val="FontStyle29"/>
          <w:rFonts w:ascii="Times New Roman" w:hAnsi="Times New Roman" w:cs="Times New Roman"/>
          <w:sz w:val="24"/>
          <w:szCs w:val="24"/>
        </w:rPr>
      </w:pPr>
      <w:r w:rsidRPr="0070209C">
        <w:rPr>
          <w:rFonts w:ascii="Times New Roman" w:hAnsi="Times New Roman" w:cs="Times New Roman"/>
        </w:rPr>
        <w:t xml:space="preserve">4) </w:t>
      </w:r>
      <w:r w:rsidR="00FB60BB" w:rsidRPr="0070209C">
        <w:rPr>
          <w:rStyle w:val="FontStyle29"/>
          <w:rFonts w:ascii="Times New Roman" w:hAnsi="Times New Roman" w:cs="Times New Roman"/>
          <w:sz w:val="24"/>
          <w:szCs w:val="24"/>
        </w:rPr>
        <w:t>Ak zamestnancovi nie je možné zabezpečiť počas pracovnej zmeny stravovanie v školskej jedálni z dôvodu výluky školskej jedálne, v rámci prázdnin, sanitárneho dňa</w:t>
      </w:r>
      <w:r w:rsidR="000142E0">
        <w:rPr>
          <w:rStyle w:val="FontStyle29"/>
          <w:rFonts w:ascii="Times New Roman" w:hAnsi="Times New Roman" w:cs="Times New Roman"/>
          <w:sz w:val="24"/>
          <w:szCs w:val="24"/>
        </w:rPr>
        <w:t xml:space="preserve">, </w:t>
      </w:r>
      <w:r w:rsidR="00FB60BB" w:rsidRPr="0070209C">
        <w:rPr>
          <w:rStyle w:val="FontStyle29"/>
          <w:rFonts w:ascii="Times New Roman" w:hAnsi="Times New Roman" w:cs="Times New Roman"/>
          <w:sz w:val="24"/>
          <w:szCs w:val="24"/>
        </w:rPr>
        <w:t xml:space="preserve">alebo inej mimoriadnej situácie, má nárok na poskytnutie </w:t>
      </w:r>
      <w:r w:rsidR="00FB60BB" w:rsidRPr="0070209C">
        <w:rPr>
          <w:rStyle w:val="FontStyle29"/>
          <w:rFonts w:ascii="Times New Roman" w:hAnsi="Times New Roman" w:cs="Times New Roman"/>
          <w:b/>
          <w:sz w:val="24"/>
          <w:szCs w:val="24"/>
        </w:rPr>
        <w:t>stravného za jednu 7,5 hodinovú zmenu</w:t>
      </w:r>
      <w:r w:rsidR="00FB60BB" w:rsidRPr="0070209C">
        <w:rPr>
          <w:rStyle w:val="FontStyle29"/>
          <w:rFonts w:ascii="Times New Roman" w:hAnsi="Times New Roman" w:cs="Times New Roman"/>
          <w:sz w:val="24"/>
          <w:szCs w:val="24"/>
        </w:rPr>
        <w:t>.</w:t>
      </w:r>
    </w:p>
    <w:p w:rsidR="0070209C" w:rsidRPr="00E63F3F" w:rsidRDefault="0070209C" w:rsidP="00E63F3F">
      <w:pPr>
        <w:pStyle w:val="Style13"/>
        <w:widowControl/>
        <w:tabs>
          <w:tab w:val="left" w:pos="0"/>
        </w:tabs>
        <w:spacing w:before="278" w:line="276" w:lineRule="auto"/>
        <w:ind w:firstLine="0"/>
        <w:rPr>
          <w:rFonts w:ascii="Times New Roman" w:hAnsi="Times New Roman" w:cs="Times New Roman"/>
        </w:rPr>
      </w:pPr>
      <w:r w:rsidRPr="0070209C">
        <w:rPr>
          <w:rStyle w:val="FontStyle29"/>
          <w:rFonts w:ascii="Times New Roman" w:hAnsi="Times New Roman" w:cs="Times New Roman"/>
          <w:sz w:val="24"/>
          <w:szCs w:val="24"/>
        </w:rPr>
        <w:t xml:space="preserve">5) </w:t>
      </w:r>
      <w:r w:rsidRPr="0070209C">
        <w:rPr>
          <w:rFonts w:ascii="Times New Roman" w:hAnsi="Times New Roman" w:cs="Times New Roman"/>
        </w:rPr>
        <w:t xml:space="preserve">Pri poskytovaní stravného zamestnancom počas výluky školskej jedálne uvedenej v článku 7   ods. 4, sa pri určení priemernej hodnoty jedla a z nej vyplývajúcej ceny stravného  vychádza </w:t>
      </w:r>
      <w:r w:rsidRPr="0070209C">
        <w:rPr>
          <w:rFonts w:ascii="Times New Roman" w:hAnsi="Times New Roman" w:cs="Times New Roman"/>
        </w:rPr>
        <w:lastRenderedPageBreak/>
        <w:t>z priemerných nákladov na prípravu jedného jedla (z kalkulácie nákladov na stravu), v ktorej sa zohľadňujú ceny nakupovaných potravín a režijných nákladov.</w:t>
      </w:r>
    </w:p>
    <w:p w:rsidR="0070209C" w:rsidRPr="0070209C" w:rsidRDefault="0070209C" w:rsidP="00AB3C92">
      <w:pPr>
        <w:jc w:val="both"/>
      </w:pPr>
      <w:r w:rsidRPr="0070209C">
        <w:t xml:space="preserve">6) </w:t>
      </w:r>
      <w:r w:rsidRPr="00B92715">
        <w:t>Zamestnávateľ poskytuje svojim zamestnancom príspevok na stravovanie aj zo sociálneho fondu vo výške uvedenej</w:t>
      </w:r>
      <w:r w:rsidR="00B92715" w:rsidRPr="00B92715">
        <w:t xml:space="preserve"> v kolektívnej zmluve</w:t>
      </w:r>
      <w:r w:rsidRPr="00B92715">
        <w:t xml:space="preserve"> v článku </w:t>
      </w:r>
      <w:r w:rsidR="00B92715" w:rsidRPr="00B92715">
        <w:t>14</w:t>
      </w:r>
      <w:r w:rsidRPr="00B92715">
        <w:t>.</w:t>
      </w:r>
    </w:p>
    <w:p w:rsidR="00BE1521" w:rsidRPr="0070209C" w:rsidRDefault="00BE1521" w:rsidP="00C30596">
      <w:pPr>
        <w:pStyle w:val="Odsekzoznamu"/>
        <w:ind w:left="284"/>
        <w:jc w:val="both"/>
      </w:pPr>
    </w:p>
    <w:p w:rsidR="00C30596" w:rsidRPr="0070209C" w:rsidRDefault="00C30596" w:rsidP="00C30596">
      <w:pPr>
        <w:jc w:val="center"/>
      </w:pPr>
      <w:r w:rsidRPr="0070209C">
        <w:t xml:space="preserve">Článok </w:t>
      </w:r>
      <w:r w:rsidR="00305342" w:rsidRPr="0070209C">
        <w:t>8</w:t>
      </w:r>
    </w:p>
    <w:p w:rsidR="00C30596" w:rsidRPr="0070209C" w:rsidRDefault="00C30596" w:rsidP="00C30596">
      <w:pPr>
        <w:jc w:val="center"/>
        <w:rPr>
          <w:b/>
        </w:rPr>
      </w:pPr>
      <w:r w:rsidRPr="0070209C">
        <w:rPr>
          <w:b/>
        </w:rPr>
        <w:t xml:space="preserve">Podmienky </w:t>
      </w:r>
      <w:r w:rsidR="00512880" w:rsidRPr="0070209C">
        <w:rPr>
          <w:b/>
        </w:rPr>
        <w:t>stravného</w:t>
      </w:r>
      <w:r w:rsidRPr="0070209C">
        <w:rPr>
          <w:b/>
        </w:rPr>
        <w:t xml:space="preserve"> </w:t>
      </w:r>
    </w:p>
    <w:p w:rsidR="00C30596" w:rsidRPr="0070209C" w:rsidRDefault="00C30596" w:rsidP="00C30596">
      <w:pPr>
        <w:pStyle w:val="Odsekzoznamu"/>
        <w:jc w:val="both"/>
        <w:rPr>
          <w:bCs/>
        </w:rPr>
      </w:pPr>
    </w:p>
    <w:p w:rsidR="003119B8" w:rsidRPr="0070209C" w:rsidRDefault="003119B8" w:rsidP="00062822">
      <w:pPr>
        <w:jc w:val="both"/>
      </w:pPr>
      <w:r w:rsidRPr="0070209C">
        <w:t xml:space="preserve">1) Zamestnávateľ </w:t>
      </w:r>
      <w:r w:rsidR="00F123DD" w:rsidRPr="0070209C">
        <w:t>poskytne</w:t>
      </w:r>
      <w:r w:rsidRPr="0070209C">
        <w:t xml:space="preserve"> zamestnancovi finančný príspevok na stravovanie len ak:</w:t>
      </w:r>
    </w:p>
    <w:p w:rsidR="003119B8" w:rsidRPr="0070209C" w:rsidRDefault="00F123DD" w:rsidP="003119B8">
      <w:pPr>
        <w:pStyle w:val="Odsekzoznamu"/>
        <w:numPr>
          <w:ilvl w:val="0"/>
          <w:numId w:val="25"/>
        </w:numPr>
        <w:jc w:val="both"/>
      </w:pPr>
      <w:r w:rsidRPr="0070209C">
        <w:t>a</w:t>
      </w:r>
      <w:r w:rsidR="003119B8" w:rsidRPr="0070209C">
        <w:t xml:space="preserve">k povinnosti zamestnávateľa zabezpečiť zamestnancom stravovanie </w:t>
      </w:r>
      <w:r w:rsidRPr="0070209C">
        <w:t>vylučujú</w:t>
      </w:r>
      <w:r w:rsidR="003119B8" w:rsidRPr="0070209C">
        <w:t xml:space="preserve"> podmienky výkonu práce na pracovisku, alebo</w:t>
      </w:r>
    </w:p>
    <w:p w:rsidR="003119B8" w:rsidRPr="0070209C" w:rsidRDefault="00F123DD" w:rsidP="003119B8">
      <w:pPr>
        <w:pStyle w:val="Odsekzoznamu"/>
        <w:numPr>
          <w:ilvl w:val="0"/>
          <w:numId w:val="25"/>
        </w:numPr>
        <w:jc w:val="both"/>
      </w:pPr>
      <w:r w:rsidRPr="0070209C">
        <w:t>a</w:t>
      </w:r>
      <w:r w:rsidR="003119B8" w:rsidRPr="0070209C">
        <w:t xml:space="preserve">k </w:t>
      </w:r>
      <w:r w:rsidRPr="0070209C">
        <w:t>zamestnávateľ</w:t>
      </w:r>
      <w:r w:rsidR="003119B8" w:rsidRPr="0070209C">
        <w:t xml:space="preserve"> nemôže </w:t>
      </w:r>
      <w:r w:rsidRPr="0070209C">
        <w:t>zabezpečiť</w:t>
      </w:r>
      <w:r w:rsidR="003119B8" w:rsidRPr="0070209C">
        <w:t xml:space="preserve"> stravovanie vo vlastnom </w:t>
      </w:r>
      <w:r w:rsidRPr="0070209C">
        <w:t>stravovacom</w:t>
      </w:r>
      <w:r w:rsidR="003119B8" w:rsidRPr="0070209C">
        <w:t xml:space="preserve"> zariadení, v stravovacom zariadení iného zamestnávateľa  alebo prostredníctvom právnickej osoby alebo fyzickej osoby, ktorá ma </w:t>
      </w:r>
      <w:r w:rsidR="0070209C" w:rsidRPr="0070209C">
        <w:t>oprávnenie</w:t>
      </w:r>
      <w:r w:rsidR="003119B8" w:rsidRPr="0070209C">
        <w:t xml:space="preserve"> sprostredkovať stravovacie služby,</w:t>
      </w:r>
      <w:r w:rsidR="0070209C" w:rsidRPr="0070209C">
        <w:t xml:space="preserve"> </w:t>
      </w:r>
      <w:r w:rsidR="003119B8" w:rsidRPr="0070209C">
        <w:t>alebo</w:t>
      </w:r>
    </w:p>
    <w:p w:rsidR="003119B8" w:rsidRPr="0070209C" w:rsidRDefault="0070209C" w:rsidP="003119B8">
      <w:pPr>
        <w:pStyle w:val="Odsekzoznamu"/>
        <w:numPr>
          <w:ilvl w:val="0"/>
          <w:numId w:val="25"/>
        </w:numPr>
        <w:jc w:val="both"/>
      </w:pPr>
      <w:r w:rsidRPr="0070209C">
        <w:t>a</w:t>
      </w:r>
      <w:r w:rsidR="003119B8" w:rsidRPr="0070209C">
        <w:t xml:space="preserve">k zamestnanec na základe lekárskeho potvrdenia od špecializovaného lekára zo zdravotných dôvodov nemôže </w:t>
      </w:r>
      <w:r w:rsidRPr="0070209C">
        <w:t>využívať</w:t>
      </w:r>
      <w:r w:rsidR="003119B8" w:rsidRPr="0070209C">
        <w:t xml:space="preserve"> žiadny zo spôsobov stravovania zamestnancov</w:t>
      </w:r>
      <w:r w:rsidR="00F123DD" w:rsidRPr="0070209C">
        <w:t>, alebo</w:t>
      </w:r>
    </w:p>
    <w:p w:rsidR="00062822" w:rsidRDefault="0070209C" w:rsidP="00062822">
      <w:pPr>
        <w:pStyle w:val="Odsekzoznamu"/>
        <w:numPr>
          <w:ilvl w:val="0"/>
          <w:numId w:val="25"/>
        </w:numPr>
        <w:jc w:val="both"/>
      </w:pPr>
      <w:r w:rsidRPr="0070209C">
        <w:t>a</w:t>
      </w:r>
      <w:r w:rsidR="00F123DD" w:rsidRPr="0070209C">
        <w:t xml:space="preserve">k ide o zamestnanca pri výkone domáckej práce alebo </w:t>
      </w:r>
      <w:r w:rsidRPr="0070209C">
        <w:t>tele práce</w:t>
      </w:r>
      <w:r w:rsidR="00F123DD" w:rsidRPr="0070209C">
        <w:t xml:space="preserve">, ak mu </w:t>
      </w:r>
      <w:r w:rsidRPr="0070209C">
        <w:t>nezabezpečí</w:t>
      </w:r>
      <w:r w:rsidR="00F123DD" w:rsidRPr="0070209C">
        <w:t xml:space="preserve"> stravovanie, alebo ak by stravovanie takého zamestnanca bolo v rozpore s povahou vykonávania </w:t>
      </w:r>
      <w:r w:rsidRPr="0070209C">
        <w:t>domáckej</w:t>
      </w:r>
      <w:r w:rsidR="00F123DD" w:rsidRPr="0070209C">
        <w:t xml:space="preserve"> práce alebo </w:t>
      </w:r>
      <w:r w:rsidRPr="0070209C">
        <w:t>tele práce</w:t>
      </w:r>
      <w:r w:rsidR="00F123DD" w:rsidRPr="0070209C">
        <w:t>.</w:t>
      </w:r>
    </w:p>
    <w:p w:rsidR="00E63F3F" w:rsidRPr="0070209C" w:rsidRDefault="00E63F3F" w:rsidP="00E63F3F">
      <w:pPr>
        <w:pStyle w:val="Odsekzoznamu"/>
        <w:ind w:left="1004"/>
        <w:jc w:val="both"/>
      </w:pPr>
    </w:p>
    <w:p w:rsidR="00F123DD" w:rsidRPr="0070209C" w:rsidRDefault="0070209C" w:rsidP="00062822">
      <w:pPr>
        <w:pStyle w:val="Odsekzoznamu"/>
        <w:ind w:left="0"/>
        <w:jc w:val="both"/>
      </w:pPr>
      <w:r w:rsidRPr="0070209C">
        <w:t xml:space="preserve">2) </w:t>
      </w:r>
      <w:r w:rsidR="00F123DD" w:rsidRPr="0070209C">
        <w:t xml:space="preserve">Suma finančného príspevku na stravovanie musí byť </w:t>
      </w:r>
      <w:r w:rsidRPr="0070209C">
        <w:t>poskytnutá</w:t>
      </w:r>
      <w:r w:rsidR="00F123DD" w:rsidRPr="0070209C">
        <w:t xml:space="preserve"> vo výške, akou </w:t>
      </w:r>
      <w:r w:rsidRPr="0070209C">
        <w:t xml:space="preserve">  </w:t>
      </w:r>
      <w:r w:rsidR="00F123DD" w:rsidRPr="0070209C">
        <w:t xml:space="preserve">zamestnávateľ prispieva na jedno hlavné jedlo. Finančný príspevok na stravovanie sa považuje za </w:t>
      </w:r>
      <w:r w:rsidRPr="0070209C">
        <w:t>zdaniteľný</w:t>
      </w:r>
      <w:r w:rsidR="00F123DD" w:rsidRPr="0070209C">
        <w:t xml:space="preserve"> príjem zamestnanca, ktorý podlieha daní z príjmov zo závislej </w:t>
      </w:r>
      <w:r w:rsidRPr="0070209C">
        <w:t>činnosti</w:t>
      </w:r>
      <w:r w:rsidR="00F123DD" w:rsidRPr="0070209C">
        <w:t xml:space="preserve">. Len ak zamestnanec na základe </w:t>
      </w:r>
      <w:r w:rsidRPr="0070209C">
        <w:t>lekárskeho</w:t>
      </w:r>
      <w:r w:rsidR="00F123DD" w:rsidRPr="0070209C">
        <w:t xml:space="preserve"> potvrdenia od špecializovaného lekára zo zdravotných dôvodov nemôže využiť </w:t>
      </w:r>
      <w:r w:rsidRPr="0070209C">
        <w:t>žiadny</w:t>
      </w:r>
      <w:r w:rsidR="00F123DD" w:rsidRPr="0070209C">
        <w:t xml:space="preserve"> zo spôsobov stravovania zamestnancov zabezpečených zamestnávateľom, je tento finančný príspevok podľa §5 ods. 7 písm.b) zákona č. 595/2003 Z.z. o daní z príjmov oslobodený od dane.</w:t>
      </w:r>
    </w:p>
    <w:p w:rsidR="00C30596" w:rsidRPr="0070209C" w:rsidRDefault="00C30596" w:rsidP="00C30596">
      <w:pPr>
        <w:tabs>
          <w:tab w:val="num" w:pos="780"/>
        </w:tabs>
        <w:jc w:val="both"/>
      </w:pPr>
    </w:p>
    <w:p w:rsidR="00C30596" w:rsidRPr="0070209C" w:rsidRDefault="00C30596" w:rsidP="00C30596">
      <w:pPr>
        <w:jc w:val="center"/>
        <w:rPr>
          <w:b/>
        </w:rPr>
      </w:pPr>
      <w:r w:rsidRPr="0070209C">
        <w:rPr>
          <w:b/>
        </w:rPr>
        <w:t xml:space="preserve">Článok </w:t>
      </w:r>
      <w:r w:rsidR="00521247" w:rsidRPr="0070209C">
        <w:rPr>
          <w:b/>
        </w:rPr>
        <w:t>9</w:t>
      </w:r>
    </w:p>
    <w:p w:rsidR="00C30596" w:rsidRPr="0070209C" w:rsidRDefault="00521247" w:rsidP="00C30596">
      <w:pPr>
        <w:jc w:val="center"/>
        <w:rPr>
          <w:b/>
        </w:rPr>
      </w:pPr>
      <w:r w:rsidRPr="0070209C">
        <w:rPr>
          <w:b/>
        </w:rPr>
        <w:t>Výška stravného</w:t>
      </w:r>
    </w:p>
    <w:p w:rsidR="00C30596" w:rsidRPr="0070209C" w:rsidRDefault="00C30596" w:rsidP="00C30596">
      <w:pPr>
        <w:tabs>
          <w:tab w:val="num" w:pos="780"/>
        </w:tabs>
        <w:jc w:val="both"/>
      </w:pPr>
    </w:p>
    <w:p w:rsidR="00062822" w:rsidRDefault="00521247" w:rsidP="00C30596">
      <w:pPr>
        <w:jc w:val="both"/>
      </w:pPr>
      <w:r w:rsidRPr="0070209C">
        <w:t>1) Výška stravného j</w:t>
      </w:r>
      <w:r w:rsidR="00353549" w:rsidRPr="0070209C">
        <w:t>e</w:t>
      </w:r>
      <w:r w:rsidRPr="0070209C">
        <w:t xml:space="preserve"> v súlade s platnými finančnými pásmami na nákup potravín pre jednotlivé kategórie stravníkov spolu s čiastočnou úhradou režijných nákladov</w:t>
      </w:r>
      <w:r w:rsidR="00353549" w:rsidRPr="0070209C">
        <w:t xml:space="preserve"> na základe všeobecného záväzného nariadenia </w:t>
      </w:r>
      <w:r w:rsidR="001465EF">
        <w:t>PSK</w:t>
      </w:r>
      <w:r w:rsidR="00BF74F1">
        <w:t xml:space="preserve"> č. 27/2012</w:t>
      </w:r>
      <w:r w:rsidR="001465EF">
        <w:t xml:space="preserve"> </w:t>
      </w:r>
      <w:r w:rsidR="00BF74F1">
        <w:t>schválené 09.05.2022 uznesením č. 968/2022 podľa článku IV. bod 1. ods. a) a ods. b)</w:t>
      </w:r>
    </w:p>
    <w:p w:rsidR="00E63F3F" w:rsidRPr="0070209C" w:rsidRDefault="00E63F3F" w:rsidP="00C30596">
      <w:pPr>
        <w:jc w:val="both"/>
      </w:pPr>
      <w:bookmarkStart w:id="0" w:name="_GoBack"/>
      <w:bookmarkEnd w:id="0"/>
    </w:p>
    <w:p w:rsidR="00AB3C92" w:rsidRPr="0070209C" w:rsidRDefault="00353549" w:rsidP="00AB3C92">
      <w:pPr>
        <w:jc w:val="both"/>
      </w:pPr>
      <w:r w:rsidRPr="0070209C">
        <w:t xml:space="preserve">2) </w:t>
      </w:r>
      <w:r w:rsidR="00C30596" w:rsidRPr="0070209C">
        <w:t xml:space="preserve">Cena stravného lístka sa vypočíta ako hodnota </w:t>
      </w:r>
      <w:r w:rsidR="00262999" w:rsidRPr="0070209C">
        <w:t>cenný jedla</w:t>
      </w:r>
      <w:r w:rsidR="00C30596" w:rsidRPr="0070209C">
        <w:t xml:space="preserve"> </w:t>
      </w:r>
      <w:r w:rsidR="00C30596" w:rsidRPr="0070209C">
        <w:rPr>
          <w:i/>
        </w:rPr>
        <w:t>mínus</w:t>
      </w:r>
      <w:r w:rsidR="00C30596" w:rsidRPr="0070209C">
        <w:t xml:space="preserve"> príspevok zamestnávateľa </w:t>
      </w:r>
      <w:r w:rsidR="00C30596" w:rsidRPr="0070209C">
        <w:rPr>
          <w:i/>
        </w:rPr>
        <w:t xml:space="preserve">mínus </w:t>
      </w:r>
      <w:r w:rsidR="00C30596" w:rsidRPr="0070209C">
        <w:t>príspevok zo sociálneho fondu: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4"/>
        <w:gridCol w:w="3124"/>
      </w:tblGrid>
      <w:tr w:rsidR="00C30596" w:rsidRPr="00AB3C92" w:rsidTr="00062822">
        <w:trPr>
          <w:trHeight w:val="140"/>
        </w:trPr>
        <w:tc>
          <w:tcPr>
            <w:tcW w:w="6384" w:type="dxa"/>
          </w:tcPr>
          <w:p w:rsidR="00C30596" w:rsidRPr="00062822" w:rsidRDefault="00C30596" w:rsidP="00D62C2D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C30596" w:rsidRPr="00062822" w:rsidRDefault="00C30596" w:rsidP="00D62C2D">
            <w:pPr>
              <w:pStyle w:val="Odsekzoznamu"/>
              <w:ind w:left="0"/>
              <w:jc w:val="center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Suma v eurách</w:t>
            </w:r>
          </w:p>
        </w:tc>
      </w:tr>
      <w:tr w:rsidR="00C30596" w:rsidRPr="00AB3C92" w:rsidTr="00062822">
        <w:trPr>
          <w:trHeight w:val="283"/>
        </w:trPr>
        <w:tc>
          <w:tcPr>
            <w:tcW w:w="6384" w:type="dxa"/>
          </w:tcPr>
          <w:p w:rsidR="00C30596" w:rsidRPr="00062822" w:rsidRDefault="00C30596" w:rsidP="00521247">
            <w:pPr>
              <w:pStyle w:val="Odsekzoznamu"/>
              <w:ind w:left="0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 xml:space="preserve">Hodnota </w:t>
            </w:r>
            <w:r w:rsidR="00521247" w:rsidRPr="00062822">
              <w:rPr>
                <w:sz w:val="20"/>
                <w:szCs w:val="20"/>
              </w:rPr>
              <w:t>hlavného jedla</w:t>
            </w:r>
          </w:p>
        </w:tc>
        <w:tc>
          <w:tcPr>
            <w:tcW w:w="3124" w:type="dxa"/>
          </w:tcPr>
          <w:p w:rsidR="00C30596" w:rsidRPr="00062822" w:rsidRDefault="00521247" w:rsidP="00C93BA4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3,</w:t>
            </w:r>
            <w:r w:rsidR="00BF74F1">
              <w:rPr>
                <w:sz w:val="20"/>
                <w:szCs w:val="20"/>
              </w:rPr>
              <w:t>65</w:t>
            </w:r>
          </w:p>
        </w:tc>
      </w:tr>
      <w:tr w:rsidR="00C30596" w:rsidRPr="00AB3C92" w:rsidTr="00062822">
        <w:trPr>
          <w:trHeight w:val="290"/>
        </w:trPr>
        <w:tc>
          <w:tcPr>
            <w:tcW w:w="6384" w:type="dxa"/>
          </w:tcPr>
          <w:p w:rsidR="00C30596" w:rsidRPr="00062822" w:rsidRDefault="00C30596" w:rsidP="00D62C2D">
            <w:pPr>
              <w:pStyle w:val="Odsekzoznamu"/>
              <w:ind w:left="0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Príspevok zamestnávateľa/55 % náklad školy/úhrada školy</w:t>
            </w:r>
          </w:p>
        </w:tc>
        <w:tc>
          <w:tcPr>
            <w:tcW w:w="3124" w:type="dxa"/>
          </w:tcPr>
          <w:p w:rsidR="00C30596" w:rsidRPr="00062822" w:rsidRDefault="00BF74F1" w:rsidP="00C93BA4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3F3F">
              <w:rPr>
                <w:sz w:val="20"/>
                <w:szCs w:val="20"/>
              </w:rPr>
              <w:t>,01</w:t>
            </w:r>
          </w:p>
        </w:tc>
      </w:tr>
      <w:tr w:rsidR="00C30596" w:rsidRPr="00AB3C92" w:rsidTr="00062822">
        <w:trPr>
          <w:trHeight w:val="290"/>
        </w:trPr>
        <w:tc>
          <w:tcPr>
            <w:tcW w:w="6384" w:type="dxa"/>
          </w:tcPr>
          <w:p w:rsidR="00C30596" w:rsidRPr="00062822" w:rsidRDefault="00C30596" w:rsidP="00D62C2D">
            <w:pPr>
              <w:pStyle w:val="Odsekzoznamu"/>
              <w:ind w:left="0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Príspevok zo sociálneho fondu</w:t>
            </w:r>
          </w:p>
        </w:tc>
        <w:tc>
          <w:tcPr>
            <w:tcW w:w="3124" w:type="dxa"/>
          </w:tcPr>
          <w:p w:rsidR="00C30596" w:rsidRPr="00062822" w:rsidRDefault="00521247" w:rsidP="00D62C2D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0,25</w:t>
            </w:r>
          </w:p>
        </w:tc>
      </w:tr>
      <w:tr w:rsidR="00C30596" w:rsidRPr="00AB3C92" w:rsidTr="00062822">
        <w:trPr>
          <w:trHeight w:val="136"/>
        </w:trPr>
        <w:tc>
          <w:tcPr>
            <w:tcW w:w="6384" w:type="dxa"/>
          </w:tcPr>
          <w:p w:rsidR="00C30596" w:rsidRPr="00062822" w:rsidRDefault="00C30596" w:rsidP="00D62C2D">
            <w:pPr>
              <w:pStyle w:val="Odsekzoznamu"/>
              <w:ind w:left="0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Cena stravného lístka/úhrada zamestnanca</w:t>
            </w:r>
          </w:p>
        </w:tc>
        <w:tc>
          <w:tcPr>
            <w:tcW w:w="3124" w:type="dxa"/>
          </w:tcPr>
          <w:p w:rsidR="00C30596" w:rsidRPr="00062822" w:rsidRDefault="00521247" w:rsidP="00E63F3F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 w:rsidRPr="00062822">
              <w:rPr>
                <w:sz w:val="20"/>
                <w:szCs w:val="20"/>
              </w:rPr>
              <w:t>1,</w:t>
            </w:r>
            <w:r w:rsidR="00E63F3F">
              <w:rPr>
                <w:sz w:val="20"/>
                <w:szCs w:val="20"/>
              </w:rPr>
              <w:t>39</w:t>
            </w:r>
          </w:p>
        </w:tc>
      </w:tr>
      <w:tr w:rsidR="00E63F3F" w:rsidRPr="00AB3C92" w:rsidTr="00062822">
        <w:trPr>
          <w:trHeight w:val="136"/>
        </w:trPr>
        <w:tc>
          <w:tcPr>
            <w:tcW w:w="6384" w:type="dxa"/>
          </w:tcPr>
          <w:p w:rsidR="00E63F3F" w:rsidRPr="00E63F3F" w:rsidRDefault="00E63F3F" w:rsidP="00D62C2D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E63F3F">
              <w:rPr>
                <w:b/>
                <w:sz w:val="20"/>
                <w:szCs w:val="20"/>
              </w:rPr>
              <w:t>Spolu cena stravného zamestnanca</w:t>
            </w:r>
          </w:p>
        </w:tc>
        <w:tc>
          <w:tcPr>
            <w:tcW w:w="3124" w:type="dxa"/>
          </w:tcPr>
          <w:p w:rsidR="00E63F3F" w:rsidRPr="00E63F3F" w:rsidRDefault="00E63F3F" w:rsidP="00E63F3F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 w:rsidRPr="00E63F3F">
              <w:rPr>
                <w:b/>
                <w:sz w:val="20"/>
                <w:szCs w:val="20"/>
              </w:rPr>
              <w:t>0,25 +1,39 = 1,64</w:t>
            </w:r>
          </w:p>
        </w:tc>
      </w:tr>
    </w:tbl>
    <w:p w:rsidR="00C30596" w:rsidRPr="0070209C" w:rsidRDefault="00C30596" w:rsidP="00C30596">
      <w:pPr>
        <w:pStyle w:val="Odsekzoznamu"/>
        <w:ind w:left="0"/>
        <w:jc w:val="both"/>
      </w:pPr>
    </w:p>
    <w:p w:rsidR="00062822" w:rsidRPr="0070209C" w:rsidRDefault="00062822" w:rsidP="00C30596">
      <w:pPr>
        <w:jc w:val="center"/>
        <w:rPr>
          <w:color w:val="FF0000"/>
        </w:rPr>
      </w:pPr>
    </w:p>
    <w:p w:rsidR="00062822" w:rsidRDefault="00062822" w:rsidP="00C30596">
      <w:pPr>
        <w:jc w:val="center"/>
      </w:pPr>
    </w:p>
    <w:p w:rsidR="00AB3C92" w:rsidRPr="00062822" w:rsidRDefault="00C30596" w:rsidP="00C30596">
      <w:pPr>
        <w:jc w:val="center"/>
      </w:pPr>
      <w:r w:rsidRPr="0070209C">
        <w:t xml:space="preserve">Článok </w:t>
      </w:r>
      <w:r w:rsidR="00521247" w:rsidRPr="0070209C">
        <w:t>10</w:t>
      </w:r>
    </w:p>
    <w:p w:rsidR="00C30596" w:rsidRPr="0070209C" w:rsidRDefault="00C30596" w:rsidP="00C30596">
      <w:pPr>
        <w:jc w:val="center"/>
        <w:rPr>
          <w:b/>
        </w:rPr>
      </w:pPr>
      <w:r w:rsidRPr="0070209C">
        <w:rPr>
          <w:b/>
        </w:rPr>
        <w:t>Záverečné ustanovenia</w:t>
      </w:r>
    </w:p>
    <w:p w:rsidR="00C30596" w:rsidRPr="0070209C" w:rsidRDefault="00C30596" w:rsidP="00C30596">
      <w:pPr>
        <w:jc w:val="center"/>
        <w:rPr>
          <w:color w:val="000000"/>
        </w:rPr>
      </w:pPr>
    </w:p>
    <w:p w:rsidR="00C30596" w:rsidRDefault="00C30596" w:rsidP="00C30596">
      <w:pPr>
        <w:pStyle w:val="Odsekzoznamu"/>
        <w:numPr>
          <w:ilvl w:val="0"/>
          <w:numId w:val="17"/>
        </w:numPr>
        <w:ind w:left="284" w:hanging="284"/>
        <w:jc w:val="both"/>
        <w:rPr>
          <w:color w:val="000000"/>
        </w:rPr>
      </w:pPr>
      <w:r w:rsidRPr="0070209C">
        <w:rPr>
          <w:color w:val="000000"/>
        </w:rPr>
        <w:t>Smernica je súčasťou systému finančného riadenia a podlieha aktualizácii podľa potrieb a zmien kompetencií a zodpovedností. Zmeny smernice sa vykonávajú vydaním jej dodatku.</w:t>
      </w:r>
    </w:p>
    <w:p w:rsidR="005766FF" w:rsidRDefault="005766FF" w:rsidP="005766FF">
      <w:pPr>
        <w:pStyle w:val="Odsekzoznamu"/>
        <w:ind w:left="284"/>
        <w:jc w:val="both"/>
        <w:rPr>
          <w:color w:val="000000"/>
        </w:rPr>
      </w:pPr>
    </w:p>
    <w:p w:rsidR="005766FF" w:rsidRPr="0070209C" w:rsidRDefault="005766FF" w:rsidP="00C30596">
      <w:pPr>
        <w:pStyle w:val="Odsekzoznamu"/>
        <w:numPr>
          <w:ilvl w:val="0"/>
          <w:numId w:val="17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Touto smernicou sa ruší platnosť smernice č. </w:t>
      </w:r>
      <w:r w:rsidR="00BF74F1">
        <w:rPr>
          <w:color w:val="000000"/>
        </w:rPr>
        <w:t>4</w:t>
      </w:r>
      <w:r>
        <w:rPr>
          <w:color w:val="000000"/>
        </w:rPr>
        <w:t>/202</w:t>
      </w:r>
      <w:r w:rsidR="00BF74F1">
        <w:rPr>
          <w:color w:val="000000"/>
        </w:rPr>
        <w:t>1</w:t>
      </w:r>
      <w:r>
        <w:rPr>
          <w:color w:val="000000"/>
        </w:rPr>
        <w:t>/GLS zo dňa 31.</w:t>
      </w:r>
      <w:r w:rsidR="00BF74F1">
        <w:rPr>
          <w:color w:val="000000"/>
        </w:rPr>
        <w:t>08</w:t>
      </w:r>
      <w:r>
        <w:rPr>
          <w:color w:val="000000"/>
        </w:rPr>
        <w:t xml:space="preserve">.2021 a zároveň sa ruší platnosť </w:t>
      </w:r>
      <w:r w:rsidR="00BF74F1">
        <w:rPr>
          <w:color w:val="000000"/>
        </w:rPr>
        <w:t>kalkulačného listu zo dňa 31.08.2021</w:t>
      </w:r>
    </w:p>
    <w:p w:rsidR="00C30596" w:rsidRPr="0070209C" w:rsidRDefault="00C30596" w:rsidP="00C30596">
      <w:pPr>
        <w:ind w:left="284" w:hanging="284"/>
        <w:jc w:val="both"/>
        <w:rPr>
          <w:color w:val="000000"/>
        </w:rPr>
      </w:pPr>
    </w:p>
    <w:p w:rsidR="00C30596" w:rsidRPr="0070209C" w:rsidRDefault="00C30596" w:rsidP="00C30596">
      <w:pPr>
        <w:pStyle w:val="Odsekzoznamu"/>
        <w:numPr>
          <w:ilvl w:val="0"/>
          <w:numId w:val="17"/>
        </w:numPr>
        <w:ind w:left="284" w:hanging="284"/>
        <w:jc w:val="both"/>
        <w:rPr>
          <w:i/>
          <w:color w:val="000000"/>
        </w:rPr>
      </w:pPr>
      <w:r w:rsidRPr="0070209C">
        <w:rPr>
          <w:color w:val="000000"/>
        </w:rPr>
        <w:t>Smernica je platná dátumom schválenia riaditeľ</w:t>
      </w:r>
      <w:r w:rsidR="005766FF">
        <w:rPr>
          <w:color w:val="000000"/>
        </w:rPr>
        <w:t>ky</w:t>
      </w:r>
      <w:r w:rsidRPr="0070209C">
        <w:rPr>
          <w:color w:val="000000"/>
        </w:rPr>
        <w:t xml:space="preserve"> a účinná od </w:t>
      </w:r>
      <w:r w:rsidR="000142E0">
        <w:rPr>
          <w:color w:val="000000"/>
        </w:rPr>
        <w:t>01.0</w:t>
      </w:r>
      <w:r w:rsidR="005766FF">
        <w:rPr>
          <w:color w:val="000000"/>
        </w:rPr>
        <w:t>9</w:t>
      </w:r>
      <w:r w:rsidR="000142E0">
        <w:rPr>
          <w:color w:val="000000"/>
        </w:rPr>
        <w:t>.202</w:t>
      </w:r>
      <w:r w:rsidR="00BF74F1">
        <w:rPr>
          <w:color w:val="000000"/>
        </w:rPr>
        <w:t>2</w:t>
      </w:r>
    </w:p>
    <w:p w:rsidR="00C30596" w:rsidRPr="0070209C" w:rsidRDefault="00C30596" w:rsidP="00C30596">
      <w:pPr>
        <w:pStyle w:val="Odsekzoznamu"/>
        <w:ind w:left="284" w:hanging="284"/>
        <w:jc w:val="both"/>
        <w:rPr>
          <w:i/>
          <w:color w:val="000000"/>
        </w:rPr>
      </w:pPr>
    </w:p>
    <w:p w:rsidR="00C30596" w:rsidRPr="0070209C" w:rsidRDefault="00C30596" w:rsidP="00C30596">
      <w:pPr>
        <w:pStyle w:val="Odsekzoznamu"/>
        <w:ind w:left="426"/>
        <w:jc w:val="both"/>
        <w:rPr>
          <w:i/>
          <w:color w:val="000000"/>
        </w:rPr>
      </w:pPr>
    </w:p>
    <w:p w:rsidR="00C30596" w:rsidRPr="0070209C" w:rsidRDefault="00C30596" w:rsidP="00C30596">
      <w:pPr>
        <w:jc w:val="both"/>
        <w:rPr>
          <w:color w:val="000000"/>
        </w:rPr>
      </w:pPr>
    </w:p>
    <w:p w:rsidR="00BE7176" w:rsidRPr="0070209C" w:rsidRDefault="00BE7176" w:rsidP="00C30596">
      <w:pPr>
        <w:keepNext/>
        <w:jc w:val="center"/>
        <w:outlineLvl w:val="7"/>
        <w:rPr>
          <w:b/>
        </w:rPr>
      </w:pPr>
    </w:p>
    <w:sectPr w:rsidR="00BE7176" w:rsidRPr="0070209C" w:rsidSect="00AB3C92">
      <w:headerReference w:type="default" r:id="rId7"/>
      <w:footerReference w:type="even" r:id="rId8"/>
      <w:pgSz w:w="12240" w:h="15840"/>
      <w:pgMar w:top="851" w:right="1418" w:bottom="1701" w:left="1418" w:header="720" w:footer="72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42" w:rsidRDefault="00871642">
      <w:r>
        <w:separator/>
      </w:r>
    </w:p>
  </w:endnote>
  <w:endnote w:type="continuationSeparator" w:id="0">
    <w:p w:rsidR="00871642" w:rsidRDefault="008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80" w:rsidRDefault="00A9747E" w:rsidP="00A716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84D8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4D80" w:rsidRDefault="00984D80" w:rsidP="00FB13C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42" w:rsidRDefault="00871642">
      <w:r>
        <w:separator/>
      </w:r>
    </w:p>
  </w:footnote>
  <w:footnote w:type="continuationSeparator" w:id="0">
    <w:p w:rsidR="00871642" w:rsidRDefault="0087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80" w:rsidRPr="00C63C1E" w:rsidRDefault="00984D80" w:rsidP="00C63C1E">
    <w:pPr>
      <w:pStyle w:val="Hlavika"/>
      <w:rPr>
        <w:sz w:val="20"/>
        <w:szCs w:val="20"/>
      </w:rPr>
    </w:pPr>
    <w:r w:rsidRPr="00C63C1E">
      <w:rPr>
        <w:sz w:val="20"/>
        <w:szCs w:val="20"/>
        <w:u w:val="single"/>
      </w:rPr>
      <w:t xml:space="preserve">Smernica č. </w:t>
    </w:r>
    <w:r w:rsidR="00BF74F1">
      <w:rPr>
        <w:sz w:val="20"/>
        <w:szCs w:val="20"/>
        <w:u w:val="single"/>
      </w:rPr>
      <w:t>3/2022</w:t>
    </w:r>
    <w:r w:rsidRPr="00C63C1E">
      <w:rPr>
        <w:sz w:val="20"/>
        <w:szCs w:val="20"/>
        <w:u w:val="single"/>
      </w:rPr>
      <w:t>/</w:t>
    </w:r>
    <w:r>
      <w:rPr>
        <w:sz w:val="20"/>
        <w:szCs w:val="20"/>
        <w:u w:val="single"/>
      </w:rPr>
      <w:t>GLS</w:t>
    </w:r>
    <w:r w:rsidRPr="00C63C1E">
      <w:rPr>
        <w:sz w:val="20"/>
        <w:szCs w:val="20"/>
        <w:u w:val="single"/>
      </w:rPr>
      <w:t xml:space="preserve">   </w:t>
    </w:r>
    <w:r>
      <w:rPr>
        <w:sz w:val="20"/>
        <w:szCs w:val="20"/>
        <w:u w:val="single"/>
      </w:rPr>
      <w:t xml:space="preserve">                 Gymnázium Leonarda St</w:t>
    </w:r>
    <w:r>
      <w:rPr>
        <w:sz w:val="20"/>
        <w:szCs w:val="20"/>
        <w:u w:val="single"/>
        <w:lang w:val="de-DE"/>
      </w:rPr>
      <w:t>ö</w:t>
    </w:r>
    <w:r>
      <w:rPr>
        <w:sz w:val="20"/>
        <w:szCs w:val="20"/>
        <w:u w:val="single"/>
      </w:rPr>
      <w:t>ckela, Jiráskova 12, Bardejov</w:t>
    </w:r>
    <w:r w:rsidRPr="00C63C1E">
      <w:rPr>
        <w:sz w:val="20"/>
        <w:szCs w:val="20"/>
        <w:u w:val="single"/>
      </w:rPr>
      <w:t xml:space="preserve">      </w:t>
    </w:r>
    <w:r>
      <w:rPr>
        <w:sz w:val="20"/>
        <w:szCs w:val="20"/>
        <w:u w:val="single"/>
      </w:rPr>
      <w:t xml:space="preserve">    </w:t>
    </w:r>
    <w:r w:rsidRPr="00C63C1E">
      <w:rPr>
        <w:sz w:val="20"/>
        <w:szCs w:val="20"/>
        <w:u w:val="single"/>
      </w:rPr>
      <w:t xml:space="preserve">      </w:t>
    </w:r>
    <w:r>
      <w:rPr>
        <w:sz w:val="20"/>
        <w:szCs w:val="20"/>
        <w:u w:val="single"/>
      </w:rPr>
      <w:t xml:space="preserve">  </w:t>
    </w:r>
    <w:r w:rsidRPr="00C63C1E">
      <w:rPr>
        <w:sz w:val="20"/>
        <w:szCs w:val="20"/>
        <w:u w:val="single"/>
      </w:rPr>
      <w:t xml:space="preserve">  </w:t>
    </w:r>
    <w:r>
      <w:rPr>
        <w:sz w:val="20"/>
        <w:szCs w:val="20"/>
        <w:u w:val="single"/>
      </w:rPr>
      <w:t xml:space="preserve">  </w:t>
    </w:r>
    <w:r w:rsidRPr="00C63C1E">
      <w:rPr>
        <w:sz w:val="20"/>
        <w:szCs w:val="20"/>
        <w:u w:val="single"/>
      </w:rPr>
      <w:t xml:space="preserve">  strana</w:t>
    </w:r>
    <w:r w:rsidRPr="00C63C1E">
      <w:rPr>
        <w:sz w:val="20"/>
        <w:szCs w:val="20"/>
        <w:u w:val="single"/>
      </w:rPr>
      <w:tab/>
      <w:t xml:space="preserve"> </w:t>
    </w:r>
    <w:r w:rsidR="00A9747E" w:rsidRPr="00C63C1E">
      <w:rPr>
        <w:sz w:val="20"/>
        <w:szCs w:val="20"/>
        <w:u w:val="single"/>
      </w:rPr>
      <w:fldChar w:fldCharType="begin"/>
    </w:r>
    <w:r w:rsidRPr="00C63C1E">
      <w:rPr>
        <w:sz w:val="20"/>
        <w:szCs w:val="20"/>
        <w:u w:val="single"/>
      </w:rPr>
      <w:instrText xml:space="preserve"> PAGE </w:instrText>
    </w:r>
    <w:r w:rsidR="00A9747E" w:rsidRPr="00C63C1E">
      <w:rPr>
        <w:sz w:val="20"/>
        <w:szCs w:val="20"/>
        <w:u w:val="single"/>
      </w:rPr>
      <w:fldChar w:fldCharType="separate"/>
    </w:r>
    <w:r w:rsidR="00E63F3F">
      <w:rPr>
        <w:noProof/>
        <w:sz w:val="20"/>
        <w:szCs w:val="20"/>
        <w:u w:val="single"/>
      </w:rPr>
      <w:t>4</w:t>
    </w:r>
    <w:r w:rsidR="00A9747E" w:rsidRPr="00C63C1E">
      <w:rPr>
        <w:sz w:val="20"/>
        <w:szCs w:val="20"/>
        <w:u w:val="single"/>
      </w:rPr>
      <w:fldChar w:fldCharType="end"/>
    </w:r>
    <w:r w:rsidRPr="00C63C1E">
      <w:rPr>
        <w:sz w:val="20"/>
        <w:szCs w:val="20"/>
        <w:u w:val="single"/>
      </w:rPr>
      <w:t xml:space="preserve"> </w:t>
    </w:r>
  </w:p>
  <w:p w:rsidR="00984D80" w:rsidRDefault="00984D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FD6"/>
    <w:multiLevelType w:val="hybridMultilevel"/>
    <w:tmpl w:val="4782BD6A"/>
    <w:lvl w:ilvl="0" w:tplc="B5DC2D9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AC1092"/>
    <w:multiLevelType w:val="hybridMultilevel"/>
    <w:tmpl w:val="2B501D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451F"/>
    <w:multiLevelType w:val="hybridMultilevel"/>
    <w:tmpl w:val="16808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20C"/>
    <w:multiLevelType w:val="hybridMultilevel"/>
    <w:tmpl w:val="ECD07842"/>
    <w:lvl w:ilvl="0" w:tplc="EB50ECF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77CA1"/>
    <w:multiLevelType w:val="hybridMultilevel"/>
    <w:tmpl w:val="109804F4"/>
    <w:lvl w:ilvl="0" w:tplc="EB50ECF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AC2"/>
    <w:multiLevelType w:val="hybridMultilevel"/>
    <w:tmpl w:val="CE8211AA"/>
    <w:lvl w:ilvl="0" w:tplc="85D6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D90"/>
    <w:multiLevelType w:val="hybridMultilevel"/>
    <w:tmpl w:val="91E45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77A"/>
    <w:multiLevelType w:val="hybridMultilevel"/>
    <w:tmpl w:val="F462F9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0CA2"/>
    <w:multiLevelType w:val="hybridMultilevel"/>
    <w:tmpl w:val="444A364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3ED6675A"/>
    <w:multiLevelType w:val="multilevel"/>
    <w:tmpl w:val="1C683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8E1D3D"/>
    <w:multiLevelType w:val="hybridMultilevel"/>
    <w:tmpl w:val="C052A39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829E1"/>
    <w:multiLevelType w:val="hybridMultilevel"/>
    <w:tmpl w:val="437080D6"/>
    <w:lvl w:ilvl="0" w:tplc="26723FEA">
      <w:start w:val="1"/>
      <w:numFmt w:val="lowerLetter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4CA80A50"/>
    <w:multiLevelType w:val="hybridMultilevel"/>
    <w:tmpl w:val="91A4B0FA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0502"/>
    <w:multiLevelType w:val="hybridMultilevel"/>
    <w:tmpl w:val="E1587E24"/>
    <w:lvl w:ilvl="0" w:tplc="85D6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1A30B3"/>
    <w:multiLevelType w:val="hybridMultilevel"/>
    <w:tmpl w:val="1CEE25EA"/>
    <w:lvl w:ilvl="0" w:tplc="85D6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94B"/>
    <w:multiLevelType w:val="hybridMultilevel"/>
    <w:tmpl w:val="54B63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E009B"/>
    <w:multiLevelType w:val="hybridMultilevel"/>
    <w:tmpl w:val="E83A9AA6"/>
    <w:lvl w:ilvl="0" w:tplc="041B0017">
      <w:start w:val="1"/>
      <w:numFmt w:val="lowerLetter"/>
      <w:lvlText w:val="%1)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5A651AD7"/>
    <w:multiLevelType w:val="hybridMultilevel"/>
    <w:tmpl w:val="E006CB2C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5C5"/>
    <w:multiLevelType w:val="hybridMultilevel"/>
    <w:tmpl w:val="824E7516"/>
    <w:lvl w:ilvl="0" w:tplc="4DA2BA16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183CBB"/>
    <w:multiLevelType w:val="hybridMultilevel"/>
    <w:tmpl w:val="27321D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868AC"/>
    <w:multiLevelType w:val="hybridMultilevel"/>
    <w:tmpl w:val="B25AC39E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A25CA"/>
    <w:multiLevelType w:val="hybridMultilevel"/>
    <w:tmpl w:val="E4FC58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6655"/>
    <w:multiLevelType w:val="hybridMultilevel"/>
    <w:tmpl w:val="4F001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A6C5D"/>
    <w:multiLevelType w:val="hybridMultilevel"/>
    <w:tmpl w:val="E3CC8F84"/>
    <w:lvl w:ilvl="0" w:tplc="041B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7546A4"/>
    <w:multiLevelType w:val="hybridMultilevel"/>
    <w:tmpl w:val="78AE2E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2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6"/>
  </w:num>
  <w:num w:numId="12">
    <w:abstractNumId w:val="18"/>
  </w:num>
  <w:num w:numId="13">
    <w:abstractNumId w:val="6"/>
  </w:num>
  <w:num w:numId="14">
    <w:abstractNumId w:val="13"/>
  </w:num>
  <w:num w:numId="15">
    <w:abstractNumId w:val="14"/>
  </w:num>
  <w:num w:numId="16">
    <w:abstractNumId w:val="5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15"/>
  </w:num>
  <w:num w:numId="22">
    <w:abstractNumId w:val="21"/>
  </w:num>
  <w:num w:numId="23">
    <w:abstractNumId w:val="24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F10"/>
    <w:rsid w:val="00000E86"/>
    <w:rsid w:val="0001124D"/>
    <w:rsid w:val="000142E0"/>
    <w:rsid w:val="00021A36"/>
    <w:rsid w:val="0002216A"/>
    <w:rsid w:val="000224DB"/>
    <w:rsid w:val="00023F03"/>
    <w:rsid w:val="00024A53"/>
    <w:rsid w:val="0002799A"/>
    <w:rsid w:val="00031E89"/>
    <w:rsid w:val="0004116B"/>
    <w:rsid w:val="00044212"/>
    <w:rsid w:val="00045EB2"/>
    <w:rsid w:val="0005397D"/>
    <w:rsid w:val="00054561"/>
    <w:rsid w:val="00062822"/>
    <w:rsid w:val="000722EE"/>
    <w:rsid w:val="000844F0"/>
    <w:rsid w:val="00084886"/>
    <w:rsid w:val="00085547"/>
    <w:rsid w:val="000858BF"/>
    <w:rsid w:val="000943A0"/>
    <w:rsid w:val="000C52AC"/>
    <w:rsid w:val="000D4FF6"/>
    <w:rsid w:val="000E597A"/>
    <w:rsid w:val="000F2894"/>
    <w:rsid w:val="001007EF"/>
    <w:rsid w:val="0010413F"/>
    <w:rsid w:val="00127749"/>
    <w:rsid w:val="00131554"/>
    <w:rsid w:val="001465EF"/>
    <w:rsid w:val="001550B4"/>
    <w:rsid w:val="00155363"/>
    <w:rsid w:val="001565DB"/>
    <w:rsid w:val="00162866"/>
    <w:rsid w:val="00162C71"/>
    <w:rsid w:val="00171904"/>
    <w:rsid w:val="00172BBD"/>
    <w:rsid w:val="00185E14"/>
    <w:rsid w:val="0019008B"/>
    <w:rsid w:val="00194DE0"/>
    <w:rsid w:val="00195A69"/>
    <w:rsid w:val="001B21F2"/>
    <w:rsid w:val="001C2490"/>
    <w:rsid w:val="001D2CAA"/>
    <w:rsid w:val="001D6649"/>
    <w:rsid w:val="001E6FE0"/>
    <w:rsid w:val="001F22BC"/>
    <w:rsid w:val="001F2651"/>
    <w:rsid w:val="00221A4F"/>
    <w:rsid w:val="00222F64"/>
    <w:rsid w:val="00233272"/>
    <w:rsid w:val="0024488D"/>
    <w:rsid w:val="00245F50"/>
    <w:rsid w:val="002515B4"/>
    <w:rsid w:val="00253648"/>
    <w:rsid w:val="00256A42"/>
    <w:rsid w:val="00262999"/>
    <w:rsid w:val="002679D5"/>
    <w:rsid w:val="00267B16"/>
    <w:rsid w:val="00275DEA"/>
    <w:rsid w:val="002767CE"/>
    <w:rsid w:val="00276D84"/>
    <w:rsid w:val="00282655"/>
    <w:rsid w:val="00284F19"/>
    <w:rsid w:val="002927DE"/>
    <w:rsid w:val="00293109"/>
    <w:rsid w:val="002960B4"/>
    <w:rsid w:val="002A024C"/>
    <w:rsid w:val="002B27D4"/>
    <w:rsid w:val="002B7116"/>
    <w:rsid w:val="002D01F0"/>
    <w:rsid w:val="002D0E5E"/>
    <w:rsid w:val="002D5A78"/>
    <w:rsid w:val="002E19A9"/>
    <w:rsid w:val="002E60F2"/>
    <w:rsid w:val="002E6490"/>
    <w:rsid w:val="00302746"/>
    <w:rsid w:val="00305342"/>
    <w:rsid w:val="00307027"/>
    <w:rsid w:val="003119B8"/>
    <w:rsid w:val="00322BC5"/>
    <w:rsid w:val="003247F7"/>
    <w:rsid w:val="00340A10"/>
    <w:rsid w:val="00341C87"/>
    <w:rsid w:val="00344E48"/>
    <w:rsid w:val="00350537"/>
    <w:rsid w:val="00353549"/>
    <w:rsid w:val="0036773A"/>
    <w:rsid w:val="00371668"/>
    <w:rsid w:val="003728AF"/>
    <w:rsid w:val="00380EBA"/>
    <w:rsid w:val="00383325"/>
    <w:rsid w:val="003845B7"/>
    <w:rsid w:val="00386AC4"/>
    <w:rsid w:val="00392248"/>
    <w:rsid w:val="003A0EDE"/>
    <w:rsid w:val="003A75C2"/>
    <w:rsid w:val="003B5B03"/>
    <w:rsid w:val="003C3125"/>
    <w:rsid w:val="003C7AFF"/>
    <w:rsid w:val="003D3E56"/>
    <w:rsid w:val="003D54F9"/>
    <w:rsid w:val="003D592C"/>
    <w:rsid w:val="003D5E3B"/>
    <w:rsid w:val="003D7723"/>
    <w:rsid w:val="003E2242"/>
    <w:rsid w:val="003E3057"/>
    <w:rsid w:val="003E3D1E"/>
    <w:rsid w:val="003E3E06"/>
    <w:rsid w:val="003E5BAF"/>
    <w:rsid w:val="003F0693"/>
    <w:rsid w:val="003F41D3"/>
    <w:rsid w:val="0040113F"/>
    <w:rsid w:val="004134B0"/>
    <w:rsid w:val="00413DFD"/>
    <w:rsid w:val="00426081"/>
    <w:rsid w:val="00430786"/>
    <w:rsid w:val="004343D5"/>
    <w:rsid w:val="00457F6D"/>
    <w:rsid w:val="00465E6F"/>
    <w:rsid w:val="00465F9D"/>
    <w:rsid w:val="00466D69"/>
    <w:rsid w:val="00466F8E"/>
    <w:rsid w:val="00474800"/>
    <w:rsid w:val="00474B9B"/>
    <w:rsid w:val="004811B4"/>
    <w:rsid w:val="00481389"/>
    <w:rsid w:val="00490476"/>
    <w:rsid w:val="004925C7"/>
    <w:rsid w:val="00492B94"/>
    <w:rsid w:val="00495B5E"/>
    <w:rsid w:val="004A2E34"/>
    <w:rsid w:val="004A4D84"/>
    <w:rsid w:val="004B7C66"/>
    <w:rsid w:val="004C3B05"/>
    <w:rsid w:val="004D27B4"/>
    <w:rsid w:val="004E0EED"/>
    <w:rsid w:val="004E118B"/>
    <w:rsid w:val="004F0580"/>
    <w:rsid w:val="00501E52"/>
    <w:rsid w:val="00506D37"/>
    <w:rsid w:val="0051219E"/>
    <w:rsid w:val="00512880"/>
    <w:rsid w:val="00516A07"/>
    <w:rsid w:val="00521247"/>
    <w:rsid w:val="005216A7"/>
    <w:rsid w:val="00521AB1"/>
    <w:rsid w:val="00522DE2"/>
    <w:rsid w:val="00526B9E"/>
    <w:rsid w:val="00536E22"/>
    <w:rsid w:val="00542533"/>
    <w:rsid w:val="00543029"/>
    <w:rsid w:val="00566D33"/>
    <w:rsid w:val="00567698"/>
    <w:rsid w:val="00570070"/>
    <w:rsid w:val="00573947"/>
    <w:rsid w:val="00573EEF"/>
    <w:rsid w:val="005766FF"/>
    <w:rsid w:val="00581993"/>
    <w:rsid w:val="0058452E"/>
    <w:rsid w:val="005A1C9D"/>
    <w:rsid w:val="005A754E"/>
    <w:rsid w:val="005B6C97"/>
    <w:rsid w:val="005C4E44"/>
    <w:rsid w:val="005D21E8"/>
    <w:rsid w:val="005D3369"/>
    <w:rsid w:val="005E2A52"/>
    <w:rsid w:val="005F3138"/>
    <w:rsid w:val="005F375C"/>
    <w:rsid w:val="005F710E"/>
    <w:rsid w:val="00601F8C"/>
    <w:rsid w:val="0061392F"/>
    <w:rsid w:val="00632646"/>
    <w:rsid w:val="006340B3"/>
    <w:rsid w:val="00634326"/>
    <w:rsid w:val="00636D8C"/>
    <w:rsid w:val="00637552"/>
    <w:rsid w:val="00637B13"/>
    <w:rsid w:val="0064176C"/>
    <w:rsid w:val="006458B2"/>
    <w:rsid w:val="006478F5"/>
    <w:rsid w:val="00654BDB"/>
    <w:rsid w:val="006624D5"/>
    <w:rsid w:val="00664C4F"/>
    <w:rsid w:val="00673A7C"/>
    <w:rsid w:val="00677DFE"/>
    <w:rsid w:val="0068251D"/>
    <w:rsid w:val="006927D3"/>
    <w:rsid w:val="006938F5"/>
    <w:rsid w:val="006955D5"/>
    <w:rsid w:val="00695D93"/>
    <w:rsid w:val="006967D5"/>
    <w:rsid w:val="006A2601"/>
    <w:rsid w:val="006A6A95"/>
    <w:rsid w:val="006D28E6"/>
    <w:rsid w:val="006D6066"/>
    <w:rsid w:val="006E4C43"/>
    <w:rsid w:val="006E7C37"/>
    <w:rsid w:val="006F25A9"/>
    <w:rsid w:val="006F4718"/>
    <w:rsid w:val="007001BC"/>
    <w:rsid w:val="0070209C"/>
    <w:rsid w:val="0070291A"/>
    <w:rsid w:val="00706B17"/>
    <w:rsid w:val="007163C0"/>
    <w:rsid w:val="00720C78"/>
    <w:rsid w:val="00722DBB"/>
    <w:rsid w:val="007416EB"/>
    <w:rsid w:val="007562D2"/>
    <w:rsid w:val="00760EE2"/>
    <w:rsid w:val="00780E56"/>
    <w:rsid w:val="00783062"/>
    <w:rsid w:val="00790750"/>
    <w:rsid w:val="00794F10"/>
    <w:rsid w:val="007A5519"/>
    <w:rsid w:val="007B67EA"/>
    <w:rsid w:val="007B6B17"/>
    <w:rsid w:val="007D0ABA"/>
    <w:rsid w:val="007D4384"/>
    <w:rsid w:val="007E6D9C"/>
    <w:rsid w:val="007F19AF"/>
    <w:rsid w:val="007F2147"/>
    <w:rsid w:val="008000AC"/>
    <w:rsid w:val="008000E9"/>
    <w:rsid w:val="00802DB5"/>
    <w:rsid w:val="008051D6"/>
    <w:rsid w:val="0080642A"/>
    <w:rsid w:val="00810441"/>
    <w:rsid w:val="008155DF"/>
    <w:rsid w:val="00822D0D"/>
    <w:rsid w:val="00826F90"/>
    <w:rsid w:val="0084095F"/>
    <w:rsid w:val="00843333"/>
    <w:rsid w:val="00843FDB"/>
    <w:rsid w:val="008446D3"/>
    <w:rsid w:val="00844D7C"/>
    <w:rsid w:val="00845E04"/>
    <w:rsid w:val="00852060"/>
    <w:rsid w:val="008537E5"/>
    <w:rsid w:val="00857C9C"/>
    <w:rsid w:val="0086566F"/>
    <w:rsid w:val="00867C49"/>
    <w:rsid w:val="00871642"/>
    <w:rsid w:val="008722D0"/>
    <w:rsid w:val="00874096"/>
    <w:rsid w:val="00880BD5"/>
    <w:rsid w:val="008821C8"/>
    <w:rsid w:val="0088460C"/>
    <w:rsid w:val="00885DEA"/>
    <w:rsid w:val="008A1C78"/>
    <w:rsid w:val="008A3FBF"/>
    <w:rsid w:val="008C03E7"/>
    <w:rsid w:val="008C0C81"/>
    <w:rsid w:val="008D4873"/>
    <w:rsid w:val="008E0BAF"/>
    <w:rsid w:val="008F0F80"/>
    <w:rsid w:val="00902659"/>
    <w:rsid w:val="00904B97"/>
    <w:rsid w:val="009070EB"/>
    <w:rsid w:val="009111E3"/>
    <w:rsid w:val="00922D5F"/>
    <w:rsid w:val="00927DA5"/>
    <w:rsid w:val="00930535"/>
    <w:rsid w:val="009564B1"/>
    <w:rsid w:val="00956C12"/>
    <w:rsid w:val="00972ECA"/>
    <w:rsid w:val="009732F0"/>
    <w:rsid w:val="00973B25"/>
    <w:rsid w:val="00982362"/>
    <w:rsid w:val="00984D80"/>
    <w:rsid w:val="00997351"/>
    <w:rsid w:val="009A66E9"/>
    <w:rsid w:val="009A7A50"/>
    <w:rsid w:val="009B1C3E"/>
    <w:rsid w:val="009B336E"/>
    <w:rsid w:val="009B5DA4"/>
    <w:rsid w:val="009B6F14"/>
    <w:rsid w:val="009C1618"/>
    <w:rsid w:val="009C1DA7"/>
    <w:rsid w:val="009C4218"/>
    <w:rsid w:val="009D2CF6"/>
    <w:rsid w:val="009D488B"/>
    <w:rsid w:val="009D5EB1"/>
    <w:rsid w:val="009E42F6"/>
    <w:rsid w:val="009E4748"/>
    <w:rsid w:val="009F39FC"/>
    <w:rsid w:val="00A0217B"/>
    <w:rsid w:val="00A07360"/>
    <w:rsid w:val="00A10D38"/>
    <w:rsid w:val="00A20290"/>
    <w:rsid w:val="00A2120C"/>
    <w:rsid w:val="00A22B67"/>
    <w:rsid w:val="00A317B3"/>
    <w:rsid w:val="00A3410A"/>
    <w:rsid w:val="00A358CE"/>
    <w:rsid w:val="00A36735"/>
    <w:rsid w:val="00A54A5E"/>
    <w:rsid w:val="00A55978"/>
    <w:rsid w:val="00A55CC7"/>
    <w:rsid w:val="00A65111"/>
    <w:rsid w:val="00A673BC"/>
    <w:rsid w:val="00A7164C"/>
    <w:rsid w:val="00A72770"/>
    <w:rsid w:val="00A77784"/>
    <w:rsid w:val="00A778A2"/>
    <w:rsid w:val="00A80B49"/>
    <w:rsid w:val="00A9743A"/>
    <w:rsid w:val="00A9747E"/>
    <w:rsid w:val="00AA4286"/>
    <w:rsid w:val="00AB34C2"/>
    <w:rsid w:val="00AB3AE3"/>
    <w:rsid w:val="00AB3C92"/>
    <w:rsid w:val="00AC2707"/>
    <w:rsid w:val="00AC3915"/>
    <w:rsid w:val="00AC474F"/>
    <w:rsid w:val="00AD07C3"/>
    <w:rsid w:val="00AE0156"/>
    <w:rsid w:val="00AE3295"/>
    <w:rsid w:val="00AE63D5"/>
    <w:rsid w:val="00AE6EA1"/>
    <w:rsid w:val="00AE72AE"/>
    <w:rsid w:val="00AF4C92"/>
    <w:rsid w:val="00AF56C1"/>
    <w:rsid w:val="00AF7EB0"/>
    <w:rsid w:val="00B01C91"/>
    <w:rsid w:val="00B068A7"/>
    <w:rsid w:val="00B17301"/>
    <w:rsid w:val="00B20860"/>
    <w:rsid w:val="00B22363"/>
    <w:rsid w:val="00B229DD"/>
    <w:rsid w:val="00B22FA0"/>
    <w:rsid w:val="00B342E4"/>
    <w:rsid w:val="00B42013"/>
    <w:rsid w:val="00B472EB"/>
    <w:rsid w:val="00B54663"/>
    <w:rsid w:val="00B5481A"/>
    <w:rsid w:val="00B56C40"/>
    <w:rsid w:val="00B62E4F"/>
    <w:rsid w:val="00B715A1"/>
    <w:rsid w:val="00B75DD8"/>
    <w:rsid w:val="00B77CBE"/>
    <w:rsid w:val="00B829BC"/>
    <w:rsid w:val="00B85272"/>
    <w:rsid w:val="00B8695E"/>
    <w:rsid w:val="00B92715"/>
    <w:rsid w:val="00B92AB3"/>
    <w:rsid w:val="00BA2F6F"/>
    <w:rsid w:val="00BA45B6"/>
    <w:rsid w:val="00BB2CCE"/>
    <w:rsid w:val="00BB406A"/>
    <w:rsid w:val="00BC6362"/>
    <w:rsid w:val="00BE025D"/>
    <w:rsid w:val="00BE1521"/>
    <w:rsid w:val="00BE33B2"/>
    <w:rsid w:val="00BE4738"/>
    <w:rsid w:val="00BE7176"/>
    <w:rsid w:val="00BF74F1"/>
    <w:rsid w:val="00C03D45"/>
    <w:rsid w:val="00C07D8A"/>
    <w:rsid w:val="00C2607A"/>
    <w:rsid w:val="00C30596"/>
    <w:rsid w:val="00C32515"/>
    <w:rsid w:val="00C32B36"/>
    <w:rsid w:val="00C33B40"/>
    <w:rsid w:val="00C34CE3"/>
    <w:rsid w:val="00C3762A"/>
    <w:rsid w:val="00C43E4A"/>
    <w:rsid w:val="00C46A62"/>
    <w:rsid w:val="00C471F4"/>
    <w:rsid w:val="00C63123"/>
    <w:rsid w:val="00C6331A"/>
    <w:rsid w:val="00C63C1E"/>
    <w:rsid w:val="00C65A4F"/>
    <w:rsid w:val="00C715F5"/>
    <w:rsid w:val="00C75EE3"/>
    <w:rsid w:val="00C77952"/>
    <w:rsid w:val="00C90D44"/>
    <w:rsid w:val="00C91BD2"/>
    <w:rsid w:val="00C93BA4"/>
    <w:rsid w:val="00C97C66"/>
    <w:rsid w:val="00CA1B49"/>
    <w:rsid w:val="00CA26EF"/>
    <w:rsid w:val="00CA6143"/>
    <w:rsid w:val="00CB7A0C"/>
    <w:rsid w:val="00CE0855"/>
    <w:rsid w:val="00CE0F9C"/>
    <w:rsid w:val="00CE7B82"/>
    <w:rsid w:val="00CF5C27"/>
    <w:rsid w:val="00D040C8"/>
    <w:rsid w:val="00D110F5"/>
    <w:rsid w:val="00D12E25"/>
    <w:rsid w:val="00D15014"/>
    <w:rsid w:val="00D16931"/>
    <w:rsid w:val="00D16BBA"/>
    <w:rsid w:val="00D21017"/>
    <w:rsid w:val="00D2157D"/>
    <w:rsid w:val="00D25440"/>
    <w:rsid w:val="00D31F79"/>
    <w:rsid w:val="00D42FDB"/>
    <w:rsid w:val="00D4518F"/>
    <w:rsid w:val="00D50238"/>
    <w:rsid w:val="00D54BF7"/>
    <w:rsid w:val="00D54EF7"/>
    <w:rsid w:val="00D562F9"/>
    <w:rsid w:val="00D67B09"/>
    <w:rsid w:val="00D762A0"/>
    <w:rsid w:val="00D91D98"/>
    <w:rsid w:val="00D9721B"/>
    <w:rsid w:val="00DB24F6"/>
    <w:rsid w:val="00DC0BF4"/>
    <w:rsid w:val="00DC5681"/>
    <w:rsid w:val="00DC6303"/>
    <w:rsid w:val="00DC7090"/>
    <w:rsid w:val="00DD1E65"/>
    <w:rsid w:val="00DD2EDD"/>
    <w:rsid w:val="00DD6095"/>
    <w:rsid w:val="00DD712D"/>
    <w:rsid w:val="00DF039E"/>
    <w:rsid w:val="00DF494C"/>
    <w:rsid w:val="00DF6AB1"/>
    <w:rsid w:val="00E013C6"/>
    <w:rsid w:val="00E055DF"/>
    <w:rsid w:val="00E20DF4"/>
    <w:rsid w:val="00E2240E"/>
    <w:rsid w:val="00E303F5"/>
    <w:rsid w:val="00E31412"/>
    <w:rsid w:val="00E32461"/>
    <w:rsid w:val="00E361E2"/>
    <w:rsid w:val="00E418AF"/>
    <w:rsid w:val="00E4598D"/>
    <w:rsid w:val="00E4747B"/>
    <w:rsid w:val="00E53168"/>
    <w:rsid w:val="00E6073A"/>
    <w:rsid w:val="00E63F3F"/>
    <w:rsid w:val="00E66432"/>
    <w:rsid w:val="00E71A11"/>
    <w:rsid w:val="00E80E56"/>
    <w:rsid w:val="00E90B4F"/>
    <w:rsid w:val="00E92B4A"/>
    <w:rsid w:val="00E944A9"/>
    <w:rsid w:val="00E95437"/>
    <w:rsid w:val="00E95FE5"/>
    <w:rsid w:val="00EA3319"/>
    <w:rsid w:val="00EB45AF"/>
    <w:rsid w:val="00EC2A27"/>
    <w:rsid w:val="00EC691C"/>
    <w:rsid w:val="00ED1467"/>
    <w:rsid w:val="00ED44FF"/>
    <w:rsid w:val="00EE0865"/>
    <w:rsid w:val="00EE19AD"/>
    <w:rsid w:val="00EE6305"/>
    <w:rsid w:val="00EF3F87"/>
    <w:rsid w:val="00F00DF0"/>
    <w:rsid w:val="00F06DC8"/>
    <w:rsid w:val="00F12330"/>
    <w:rsid w:val="00F123DD"/>
    <w:rsid w:val="00F24FC9"/>
    <w:rsid w:val="00F30D93"/>
    <w:rsid w:val="00F36725"/>
    <w:rsid w:val="00F4368A"/>
    <w:rsid w:val="00F561E9"/>
    <w:rsid w:val="00F570E2"/>
    <w:rsid w:val="00F57C99"/>
    <w:rsid w:val="00F63DB2"/>
    <w:rsid w:val="00F71484"/>
    <w:rsid w:val="00F727DD"/>
    <w:rsid w:val="00F82065"/>
    <w:rsid w:val="00F83FB8"/>
    <w:rsid w:val="00F8747C"/>
    <w:rsid w:val="00FA0E6A"/>
    <w:rsid w:val="00FA3476"/>
    <w:rsid w:val="00FA3A99"/>
    <w:rsid w:val="00FB13CA"/>
    <w:rsid w:val="00FB168E"/>
    <w:rsid w:val="00FB5451"/>
    <w:rsid w:val="00FB60BB"/>
    <w:rsid w:val="00FB76CE"/>
    <w:rsid w:val="00FC0633"/>
    <w:rsid w:val="00FC38D7"/>
    <w:rsid w:val="00FD75AC"/>
    <w:rsid w:val="00FE6205"/>
    <w:rsid w:val="00FF4347"/>
    <w:rsid w:val="00FF4B5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7D4E3-2E8C-4158-9BB3-9C4D1D7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7F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B13C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B13C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B13CA"/>
  </w:style>
  <w:style w:type="paragraph" w:customStyle="1" w:styleId="Default">
    <w:name w:val="Default"/>
    <w:rsid w:val="004F05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C0BF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C0BF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BE7176"/>
    <w:pPr>
      <w:jc w:val="both"/>
    </w:pPr>
    <w:rPr>
      <w:rFonts w:ascii="Bookman Old Style" w:hAnsi="Bookman Old Style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7176"/>
    <w:rPr>
      <w:rFonts w:ascii="Bookman Old Style" w:hAnsi="Bookman Old Style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BE7176"/>
    <w:pPr>
      <w:ind w:left="720"/>
      <w:contextualSpacing/>
    </w:pPr>
  </w:style>
  <w:style w:type="paragraph" w:styleId="Normlnywebov">
    <w:name w:val="Normal (Web)"/>
    <w:basedOn w:val="Normlny"/>
    <w:link w:val="NormlnywebovChar"/>
    <w:uiPriority w:val="99"/>
    <w:unhideWhenUsed/>
    <w:rsid w:val="00162866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C30596"/>
    <w:rPr>
      <w:rFonts w:ascii="Calibri" w:eastAsia="Calibri" w:hAnsi="Calibri"/>
      <w:sz w:val="22"/>
      <w:szCs w:val="22"/>
      <w:lang w:eastAsia="en-US"/>
    </w:rPr>
  </w:style>
  <w:style w:type="character" w:customStyle="1" w:styleId="NormlnywebovChar">
    <w:name w:val="Normálny (webový) Char"/>
    <w:link w:val="Normlnywebov"/>
    <w:locked/>
    <w:rsid w:val="00C30596"/>
    <w:rPr>
      <w:sz w:val="24"/>
      <w:szCs w:val="24"/>
    </w:rPr>
  </w:style>
  <w:style w:type="character" w:customStyle="1" w:styleId="FontStyle28">
    <w:name w:val="Font Style28"/>
    <w:uiPriority w:val="99"/>
    <w:rsid w:val="00C30596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rsid w:val="00C30596"/>
    <w:rPr>
      <w:rFonts w:ascii="Arial" w:hAnsi="Arial" w:cs="Arial"/>
      <w:sz w:val="18"/>
      <w:szCs w:val="18"/>
    </w:rPr>
  </w:style>
  <w:style w:type="paragraph" w:customStyle="1" w:styleId="Style13">
    <w:name w:val="Style13"/>
    <w:basedOn w:val="Normlny"/>
    <w:rsid w:val="005F3138"/>
    <w:pPr>
      <w:widowControl w:val="0"/>
      <w:suppressAutoHyphens/>
      <w:autoSpaceDE w:val="0"/>
      <w:autoSpaceDN w:val="0"/>
      <w:spacing w:line="230" w:lineRule="exact"/>
      <w:ind w:hanging="350"/>
      <w:jc w:val="both"/>
      <w:textAlignment w:val="baseline"/>
    </w:pPr>
    <w:rPr>
      <w:rFonts w:ascii="Arial" w:hAnsi="Arial" w:cs="Arial"/>
    </w:rPr>
  </w:style>
  <w:style w:type="character" w:styleId="Siln">
    <w:name w:val="Strong"/>
    <w:basedOn w:val="Predvolenpsmoodseku"/>
    <w:uiPriority w:val="22"/>
    <w:qFormat/>
    <w:rsid w:val="005C4E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C4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organizácie:</vt:lpstr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organizácie:</dc:title>
  <dc:creator>Boženka</dc:creator>
  <cp:lastModifiedBy>Konto Microsoft</cp:lastModifiedBy>
  <cp:revision>48</cp:revision>
  <cp:lastPrinted>2022-08-17T12:32:00Z</cp:lastPrinted>
  <dcterms:created xsi:type="dcterms:W3CDTF">2016-02-21T14:31:00Z</dcterms:created>
  <dcterms:modified xsi:type="dcterms:W3CDTF">2022-08-17T12:34:00Z</dcterms:modified>
</cp:coreProperties>
</file>