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9382F" w14:textId="4D79F70E" w:rsidR="00150161" w:rsidRPr="008C23C8" w:rsidRDefault="00667686" w:rsidP="00667686">
      <w:pPr>
        <w:jc w:val="center"/>
      </w:pPr>
      <w:r>
        <w:rPr>
          <w:rFonts w:ascii="Proxima Nova" w:hAnsi="Proxima Nova"/>
          <w:b/>
          <w:color w:val="4DAE46"/>
          <w:sz w:val="52"/>
        </w:rPr>
        <w:t>Procedury funkcjonowania Szkoły Podstawowej nr 25 im. Komisji Edukacji Narodowej w okresie pandemii</w:t>
      </w:r>
    </w:p>
    <w:p w14:paraId="7D4D43CE" w14:textId="5B07ADD9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 xml:space="preserve">Ogólne zasady: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702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50A54EE6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ich najbliższych rekomendowane jest szczepienie jako świadoma decyzja w zakresie ochrony przez zachorowaniem i przenoszeniem COVID-19.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0D0AB10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lastRenderedPageBreak/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6E12D0E4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</w:t>
      </w:r>
      <w:r w:rsidR="00667686">
        <w:t xml:space="preserve"> </w:t>
      </w:r>
      <w:r w:rsidRPr="008C23C8">
        <w:t>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lastRenderedPageBreak/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 xml:space="preserve">w innych salach </w:t>
      </w:r>
      <w:r w:rsidR="006475C6" w:rsidRPr="008C23C8">
        <w:lastRenderedPageBreak/>
        <w:t>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</w:t>
      </w:r>
      <w:proofErr w:type="spellStart"/>
      <w:r w:rsidR="000C6748" w:rsidRPr="008C23C8">
        <w:t>sal</w:t>
      </w:r>
      <w:proofErr w:type="spellEnd"/>
      <w:r w:rsidR="000C6748" w:rsidRPr="008C23C8">
        <w:t>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</w:t>
      </w:r>
      <w:r w:rsidR="00891D29" w:rsidRPr="00D74A50">
        <w:rPr>
          <w:highlight w:val="green"/>
          <w:lang w:bidi="pl-PL"/>
        </w:rPr>
        <w:t xml:space="preserve">Dopuszcza się </w:t>
      </w:r>
      <w:r w:rsidRPr="00D74A50">
        <w:rPr>
          <w:highlight w:val="green"/>
          <w:lang w:bidi="pl-PL"/>
        </w:rPr>
        <w:t>udostępnianie urządzeń dystrybuujących wodę wodociągow</w:t>
      </w:r>
      <w:r w:rsidR="00891D29" w:rsidRPr="00D74A50">
        <w:rPr>
          <w:highlight w:val="green"/>
          <w:lang w:bidi="pl-PL"/>
        </w:rPr>
        <w:t>ą</w:t>
      </w:r>
      <w:r w:rsidRPr="00D74A50">
        <w:rPr>
          <w:highlight w:val="green"/>
          <w:lang w:bidi="pl-PL"/>
        </w:rPr>
        <w:t xml:space="preserve"> do picia</w:t>
      </w:r>
      <w:r w:rsidR="00891D29" w:rsidRPr="00D74A50">
        <w:rPr>
          <w:highlight w:val="green"/>
          <w:lang w:bidi="pl-PL"/>
        </w:rPr>
        <w:t xml:space="preserve">. </w:t>
      </w:r>
      <w:r w:rsidRPr="00D74A50">
        <w:rPr>
          <w:highlight w:val="green"/>
          <w:lang w:bidi="pl-PL"/>
        </w:rPr>
        <w:t xml:space="preserve">Rekomenduje się korzystanie </w:t>
      </w:r>
      <w:r w:rsidR="00A74369" w:rsidRPr="00D74A50">
        <w:rPr>
          <w:highlight w:val="green"/>
          <w:lang w:bidi="pl-PL"/>
        </w:rPr>
        <w:t xml:space="preserve">przez uczniów </w:t>
      </w:r>
      <w:r w:rsidRPr="00D74A50">
        <w:rPr>
          <w:highlight w:val="green"/>
          <w:lang w:bidi="pl-PL"/>
        </w:rPr>
        <w:t>z bezdotykowych źródełek i fontann wody pitnej lub z innych dystrybutorów pod nadzorem opiekuna.</w:t>
      </w:r>
      <w:r w:rsidRPr="008C23C8">
        <w:rPr>
          <w:lang w:bidi="pl-PL"/>
        </w:rPr>
        <w:t xml:space="preserve">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lastRenderedPageBreak/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5D68977B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</w:t>
      </w:r>
      <w:r w:rsidR="004127CD">
        <w:t>dzicami/opiekunami prawnymi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4127CD" w:rsidRDefault="001E071C" w:rsidP="00A74369">
      <w:pPr>
        <w:pStyle w:val="punkty"/>
        <w:numPr>
          <w:ilvl w:val="0"/>
          <w:numId w:val="30"/>
        </w:numPr>
        <w:rPr>
          <w:highlight w:val="yellow"/>
          <w:lang w:bidi="pl-PL"/>
        </w:rPr>
      </w:pPr>
      <w:r w:rsidRPr="004127CD">
        <w:rPr>
          <w:highlight w:val="yellow"/>
          <w:lang w:bidi="pl-PL"/>
        </w:rPr>
        <w:t xml:space="preserve">Przy wejściu </w:t>
      </w:r>
      <w:r w:rsidR="00EC2627" w:rsidRPr="004127CD">
        <w:rPr>
          <w:highlight w:val="yellow"/>
          <w:lang w:bidi="pl-PL"/>
        </w:rPr>
        <w:t>głównym</w:t>
      </w:r>
      <w:r w:rsidR="00A74369" w:rsidRPr="004127CD">
        <w:rPr>
          <w:highlight w:val="yellow"/>
          <w:lang w:bidi="pl-PL"/>
        </w:rPr>
        <w:t xml:space="preserve"> należy umieścić numer do kontaktu z inspekcją sanitarną w sprawie </w:t>
      </w:r>
      <w:proofErr w:type="spellStart"/>
      <w:r w:rsidR="00A74369" w:rsidRPr="004127CD">
        <w:rPr>
          <w:highlight w:val="yellow"/>
          <w:lang w:bidi="pl-PL"/>
        </w:rPr>
        <w:t>koronawirusa</w:t>
      </w:r>
      <w:proofErr w:type="spellEnd"/>
      <w:r w:rsidR="00A74369" w:rsidRPr="004127CD">
        <w:rPr>
          <w:highlight w:val="yellow"/>
          <w:lang w:bidi="pl-PL"/>
        </w:rPr>
        <w:t xml:space="preserve">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proofErr w:type="spellStart"/>
      <w:r w:rsidR="00AC5117" w:rsidRPr="008C23C8">
        <w:rPr>
          <w:lang w:bidi="pl-PL"/>
        </w:rPr>
        <w:t>sal</w:t>
      </w:r>
      <w:proofErr w:type="spellEnd"/>
      <w:r w:rsidR="00AC5117" w:rsidRPr="008C23C8">
        <w:rPr>
          <w:lang w:bidi="pl-PL"/>
        </w:rPr>
        <w:t xml:space="preserve">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monitorować codzienne wietrzenie </w:t>
      </w:r>
      <w:proofErr w:type="spellStart"/>
      <w:r w:rsidRPr="008C23C8">
        <w:rPr>
          <w:lang w:bidi="pl-PL"/>
        </w:rPr>
        <w:t>sal</w:t>
      </w:r>
      <w:proofErr w:type="spellEnd"/>
      <w:r w:rsidRPr="008C23C8">
        <w:rPr>
          <w:lang w:bidi="pl-PL"/>
        </w:rPr>
        <w:t xml:space="preserve">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</w:t>
      </w:r>
      <w:r w:rsidRPr="008C23C8">
        <w:rPr>
          <w:lang w:bidi="pl-PL"/>
        </w:rPr>
        <w:lastRenderedPageBreak/>
        <w:t>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lastRenderedPageBreak/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>, w których nie jest możliwe zapewnienie właściwych 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 xml:space="preserve">zerw </w:t>
      </w:r>
      <w:r w:rsidR="005547E6" w:rsidRPr="008C23C8">
        <w:rPr>
          <w:lang w:bidi="pl-PL"/>
        </w:rPr>
        <w:lastRenderedPageBreak/>
        <w:t>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objawami sugerującymi zakażenie </w:t>
      </w:r>
      <w:proofErr w:type="spellStart"/>
      <w:r w:rsidRPr="008C23C8">
        <w:rPr>
          <w:lang w:bidi="pl-PL"/>
        </w:rPr>
        <w:t>koronawirusem</w:t>
      </w:r>
      <w:proofErr w:type="spellEnd"/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15F407" w14:textId="77777777" w:rsidR="00A32942" w:rsidRDefault="00A32942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</w:p>
    <w:p w14:paraId="082A13A1" w14:textId="77777777" w:rsidR="00A32942" w:rsidRDefault="00A32942" w:rsidP="00A32942">
      <w:pPr>
        <w:spacing w:before="120" w:after="0" w:line="276" w:lineRule="auto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</w:p>
    <w:p w14:paraId="278D80A7" w14:textId="77777777" w:rsidR="00A32942" w:rsidRPr="003A35F0" w:rsidRDefault="00A32942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i/>
          <w:noProof/>
          <w:sz w:val="24"/>
          <w:szCs w:val="24"/>
          <w:lang w:eastAsia="pl-PL"/>
        </w:rPr>
      </w:pPr>
    </w:p>
    <w:p w14:paraId="0BF00E3B" w14:textId="69EAC4B1" w:rsidR="00E656CF" w:rsidRPr="003A35F0" w:rsidRDefault="00A32942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b/>
          <w:i/>
          <w:sz w:val="24"/>
          <w:szCs w:val="24"/>
          <w:lang w:eastAsia="pl-PL"/>
        </w:rPr>
      </w:pPr>
      <w:r w:rsidRPr="003A35F0">
        <w:rPr>
          <w:rFonts w:ascii="Proxima Nova" w:eastAsia="Times New Roman" w:hAnsi="Proxima Nova" w:cs="Arial"/>
          <w:b/>
          <w:i/>
          <w:sz w:val="24"/>
          <w:szCs w:val="24"/>
          <w:lang w:eastAsia="pl-PL"/>
        </w:rPr>
        <w:t>Zatwierdzono na plenarnym posiedzeniu Rady Pedagogicznej w dniu 30 sierpnia 2021 r.</w:t>
      </w:r>
    </w:p>
    <w:p w14:paraId="6BFFBF48" w14:textId="77777777" w:rsidR="00A32942" w:rsidRPr="00A32942" w:rsidRDefault="00A32942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b/>
          <w:sz w:val="24"/>
          <w:szCs w:val="24"/>
          <w:lang w:eastAsia="pl-PL"/>
        </w:rPr>
      </w:pPr>
    </w:p>
    <w:p w14:paraId="42508F12" w14:textId="6E88AD50" w:rsidR="00A32942" w:rsidRPr="00E656CF" w:rsidRDefault="00A32942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bookmarkStart w:id="0" w:name="_GoBack"/>
      <w:bookmarkEnd w:id="0"/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0F668A5B">
            <wp:simplePos x="0" y="0"/>
            <wp:positionH relativeFrom="margin">
              <wp:posOffset>445428</wp:posOffset>
            </wp:positionH>
            <wp:positionV relativeFrom="paragraph">
              <wp:posOffset>1075788</wp:posOffset>
            </wp:positionV>
            <wp:extent cx="4779498" cy="711688"/>
            <wp:effectExtent l="0" t="0" r="254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201" cy="722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2942" w:rsidRPr="00E656C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3CAEF" w14:textId="77777777" w:rsidR="00A634F7" w:rsidRDefault="00A634F7" w:rsidP="00143D7D">
      <w:pPr>
        <w:spacing w:after="0" w:line="240" w:lineRule="auto"/>
      </w:pPr>
      <w:r>
        <w:separator/>
      </w:r>
    </w:p>
  </w:endnote>
  <w:endnote w:type="continuationSeparator" w:id="0">
    <w:p w14:paraId="0B7D0DEA" w14:textId="77777777" w:rsidR="00A634F7" w:rsidRDefault="00A634F7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5F0">
          <w:rPr>
            <w:noProof/>
          </w:rPr>
          <w:t>8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36E66" w14:textId="77777777" w:rsidR="00A634F7" w:rsidRDefault="00A634F7" w:rsidP="00143D7D">
      <w:pPr>
        <w:spacing w:after="0" w:line="240" w:lineRule="auto"/>
      </w:pPr>
      <w:r>
        <w:separator/>
      </w:r>
    </w:p>
  </w:footnote>
  <w:footnote w:type="continuationSeparator" w:id="0">
    <w:p w14:paraId="78D6A6F6" w14:textId="77777777" w:rsidR="00A634F7" w:rsidRDefault="00A634F7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57AA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A35F0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27CD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4B89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67686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2942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34F7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74A50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14F0E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image" Target="media/image1.jp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i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6E0C-35D7-4CC0-9194-84AF5B74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3346</Words>
  <Characters>20079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Użytkownik systemu Windows</cp:lastModifiedBy>
  <cp:revision>5</cp:revision>
  <cp:lastPrinted>2021-08-02T07:39:00Z</cp:lastPrinted>
  <dcterms:created xsi:type="dcterms:W3CDTF">2021-10-19T10:04:00Z</dcterms:created>
  <dcterms:modified xsi:type="dcterms:W3CDTF">2021-10-19T10:31:00Z</dcterms:modified>
</cp:coreProperties>
</file>